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Times New Roman" w:hAnsi="Times New Roman"/>
          <w:b/>
          <w:sz w:val="36"/>
          <w:szCs w:val="36"/>
        </w:rPr>
      </w:pPr>
      <w:r>
        <w:rPr>
          <w:rFonts w:ascii="Times New Roman" w:hAnsi="Times New Roman"/>
          <w:b/>
          <w:sz w:val="36"/>
          <w:szCs w:val="36"/>
        </w:rPr>
        <w:t>Администрация</w:t>
      </w:r>
    </w:p>
    <w:p>
      <w:pPr>
        <w:pStyle w:val="Normal"/>
        <w:spacing w:lineRule="auto" w:line="240" w:before="0" w:after="0"/>
        <w:jc w:val="center"/>
        <w:rPr>
          <w:rFonts w:ascii="Times New Roman" w:hAnsi="Times New Roman"/>
          <w:b/>
          <w:sz w:val="36"/>
          <w:szCs w:val="36"/>
        </w:rPr>
      </w:pPr>
      <w:r>
        <w:rPr>
          <w:rFonts w:ascii="Times New Roman" w:hAnsi="Times New Roman"/>
          <w:b/>
          <w:sz w:val="36"/>
          <w:szCs w:val="36"/>
        </w:rPr>
        <w:t>города Волгодонска</w:t>
      </w:r>
    </w:p>
    <w:p>
      <w:pPr>
        <w:pStyle w:val="Normal"/>
        <w:spacing w:lineRule="auto" w:line="240" w:before="0" w:after="0"/>
        <w:jc w:val="center"/>
        <w:rPr>
          <w:rFonts w:ascii="Times New Roman" w:hAnsi="Times New Roman"/>
          <w:sz w:val="26"/>
          <w:szCs w:val="26"/>
        </w:rPr>
      </w:pPr>
      <w:r>
        <w:rPr>
          <w:rFonts w:ascii="Times New Roman" w:hAnsi="Times New Roman"/>
          <w:sz w:val="26"/>
          <w:szCs w:val="26"/>
        </w:rPr>
      </w:r>
    </w:p>
    <w:p>
      <w:pPr>
        <w:pStyle w:val="Normal"/>
        <w:numPr>
          <w:ilvl w:val="0"/>
          <w:numId w:val="0"/>
        </w:numPr>
        <w:spacing w:lineRule="auto" w:line="240" w:before="0" w:after="0"/>
        <w:ind w:hanging="0" w:left="0"/>
        <w:jc w:val="center"/>
        <w:outlineLvl w:val="0"/>
        <w:rPr>
          <w:rFonts w:ascii="Times New Roman" w:hAnsi="Times New Roman"/>
          <w:b/>
          <w:sz w:val="36"/>
          <w:szCs w:val="36"/>
        </w:rPr>
      </w:pPr>
      <w:r>
        <w:rPr>
          <w:rFonts w:ascii="Times New Roman" w:hAnsi="Times New Roman"/>
          <w:b/>
          <w:sz w:val="36"/>
          <w:szCs w:val="36"/>
        </w:rPr>
        <w:t xml:space="preserve">ПОСТАНОВЛЕНИЕ </w:t>
      </w:r>
    </w:p>
    <w:p>
      <w:pPr>
        <w:pStyle w:val="Normal"/>
        <w:spacing w:lineRule="auto" w:line="240" w:before="0" w:after="0"/>
        <w:jc w:val="center"/>
        <w:rPr>
          <w:rFonts w:ascii="Times New Roman" w:hAnsi="Times New Roman"/>
          <w:b/>
          <w:sz w:val="26"/>
          <w:szCs w:val="26"/>
        </w:rPr>
      </w:pPr>
      <w:r>
        <w:rPr>
          <w:rFonts w:ascii="Times New Roman" w:hAnsi="Times New Roman"/>
          <w:b/>
          <w:sz w:val="26"/>
          <w:szCs w:val="26"/>
        </w:rPr>
      </w:r>
    </w:p>
    <w:p>
      <w:pPr>
        <w:pStyle w:val="Normal"/>
        <w:spacing w:lineRule="auto" w:line="240" w:before="0" w:after="0"/>
        <w:jc w:val="center"/>
        <w:rPr>
          <w:rFonts w:ascii="Times New Roman" w:hAnsi="Times New Roman"/>
          <w:sz w:val="28"/>
          <w:szCs w:val="28"/>
        </w:rPr>
      </w:pPr>
      <w:r>
        <w:rPr>
          <w:rFonts w:ascii="Times New Roman" w:hAnsi="Times New Roman"/>
          <w:sz w:val="28"/>
          <w:szCs w:val="28"/>
        </w:rPr>
        <w:t>от 03.07.2026 № 2229</w:t>
      </w:r>
    </w:p>
    <w:p>
      <w:pPr>
        <w:pStyle w:val="Normal"/>
        <w:spacing w:lineRule="auto" w:line="240" w:before="0" w:after="0"/>
        <w:jc w:val="center"/>
        <w:rPr>
          <w:rFonts w:ascii="Times New Roman" w:hAnsi="Times New Roman"/>
          <w:sz w:val="26"/>
          <w:szCs w:val="26"/>
        </w:rPr>
      </w:pPr>
      <w:r>
        <w:rPr>
          <w:rFonts w:ascii="Times New Roman" w:hAnsi="Times New Roman"/>
          <w:sz w:val="26"/>
          <w:szCs w:val="26"/>
        </w:rPr>
      </w:r>
    </w:p>
    <w:p>
      <w:pPr>
        <w:pStyle w:val="Normal"/>
        <w:spacing w:lineRule="auto" w:line="240" w:before="0" w:after="0"/>
        <w:jc w:val="center"/>
        <w:rPr>
          <w:rFonts w:ascii="Times New Roman" w:hAnsi="Times New Roman"/>
          <w:sz w:val="28"/>
          <w:szCs w:val="28"/>
        </w:rPr>
      </w:pPr>
      <w:r>
        <w:rPr>
          <w:rFonts w:ascii="Times New Roman" w:hAnsi="Times New Roman"/>
          <w:sz w:val="28"/>
          <w:szCs w:val="28"/>
        </w:rPr>
        <w:t>г. Волгодонск</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О выделении и оборудовании на территории избирательных участков специальных мест для размещения предвыборных печатных агитационных материалов</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8"/>
        <w:jc w:val="both"/>
        <w:rPr>
          <w:rFonts w:ascii="Calibri" w:hAnsi="Calibri" w:asciiTheme="minorHAnsi" w:hAnsiTheme="minorHAnsi"/>
          <w:sz w:val="28"/>
          <w:szCs w:val="28"/>
        </w:rPr>
      </w:pPr>
      <w:r>
        <w:rPr>
          <w:rFonts w:ascii="Times" w:hAnsi="Times"/>
          <w:sz w:val="28"/>
          <w:szCs w:val="28"/>
        </w:rPr>
        <w:t xml:space="preserve">В соответствии с федеральными законами от 12.06.2002 № 67-ФЗ «Об основных гарантиях избирательных прав и права на участие в референдуме граждан Российской Федерации», </w:t>
      </w:r>
      <w:r>
        <w:rPr>
          <w:rFonts w:ascii="Times" w:hAnsi="Times"/>
          <w:bCs/>
          <w:sz w:val="28"/>
          <w:szCs w:val="28"/>
        </w:rPr>
        <w:t xml:space="preserve">от 06.10.2003 № 131-ФЗ «Об общих принципах организации местного самоуправления в Российской Федерации», </w:t>
      </w:r>
      <w:r>
        <w:rPr>
          <w:rFonts w:ascii="Times New Roman" w:hAnsi="Times New Roman"/>
          <w:color w:val="000000"/>
          <w:sz w:val="28"/>
          <w:szCs w:val="28"/>
          <w:shd w:fill="FFFFFF" w:val="clear"/>
        </w:rPr>
        <w:t xml:space="preserve">от 20.03.2025 № 33-ФЗ «Об общих принципах организации местного самоуправления в единой системе публичной власти», </w:t>
      </w:r>
      <w:r>
        <w:rPr>
          <w:rFonts w:ascii="Times" w:hAnsi="Times"/>
          <w:sz w:val="28"/>
          <w:szCs w:val="28"/>
        </w:rPr>
        <w:t xml:space="preserve">руководствуясь </w:t>
      </w:r>
      <w:r>
        <w:rPr>
          <w:rFonts w:ascii="Times" w:hAnsi="Times"/>
          <w:bCs/>
          <w:sz w:val="28"/>
          <w:szCs w:val="28"/>
        </w:rPr>
        <w:t>Уставом муниципального образования</w:t>
      </w:r>
      <w:r>
        <w:rPr>
          <w:rFonts w:asciiTheme="minorHAnsi" w:hAnsiTheme="minorHAnsi"/>
          <w:bCs/>
          <w:sz w:val="28"/>
          <w:szCs w:val="28"/>
        </w:rPr>
        <w:t xml:space="preserve"> </w:t>
      </w:r>
      <w:r>
        <w:rPr>
          <w:rFonts w:ascii="Times" w:hAnsi="Times"/>
          <w:bCs/>
          <w:sz w:val="28"/>
          <w:szCs w:val="28"/>
        </w:rPr>
        <w:t xml:space="preserve">городского округа «Город Волгодонск» Ростовской области, </w:t>
      </w:r>
      <w:r>
        <w:rPr>
          <w:rFonts w:ascii="Times" w:hAnsi="Times"/>
          <w:sz w:val="28"/>
          <w:szCs w:val="28"/>
        </w:rPr>
        <w:t>постановлением Администрации города Волгодонска</w:t>
      </w:r>
      <w:r>
        <w:rPr>
          <w:rFonts w:asciiTheme="minorHAnsi" w:hAnsiTheme="minorHAnsi"/>
          <w:sz w:val="28"/>
          <w:szCs w:val="28"/>
        </w:rPr>
        <w:t xml:space="preserve"> </w:t>
      </w:r>
      <w:r>
        <w:rPr>
          <w:rFonts w:ascii="Times" w:hAnsi="Times"/>
          <w:sz w:val="28"/>
          <w:szCs w:val="28"/>
        </w:rPr>
        <w:t>от 20.12.2024 № 3750 «Об образовании избирательных участков, участков референдума на территории муниципального образования «Город Волгодонск», в связи с проведением 20.09.2026 выборов депутатов Государственной Думы Федерального Собрания Российской Федерации девятого созыва, по согласованию с Территориальной избирательной комиссией города Волгодонска Ростовской области</w:t>
      </w:r>
    </w:p>
    <w:p>
      <w:pPr>
        <w:pStyle w:val="Normal"/>
        <w:spacing w:lineRule="auto" w:line="240" w:before="0" w:after="0"/>
        <w:jc w:val="both"/>
        <w:rPr>
          <w:rFonts w:ascii="Times New Roman" w:hAnsi="Times New Roman"/>
          <w:b/>
          <w:spacing w:val="60"/>
          <w:sz w:val="28"/>
          <w:szCs w:val="28"/>
        </w:rPr>
      </w:pPr>
      <w:r>
        <w:rPr>
          <w:rFonts w:ascii="Times New Roman" w:hAnsi="Times New Roman"/>
          <w:b/>
          <w:spacing w:val="60"/>
          <w:sz w:val="28"/>
          <w:szCs w:val="28"/>
        </w:rPr>
      </w:r>
    </w:p>
    <w:p>
      <w:pPr>
        <w:pStyle w:val="Normal"/>
        <w:spacing w:lineRule="auto" w:line="240" w:before="0" w:after="0"/>
        <w:jc w:val="both"/>
        <w:rPr>
          <w:rFonts w:ascii="Times New Roman" w:hAnsi="Times New Roman"/>
          <w:b/>
          <w:spacing w:val="60"/>
          <w:sz w:val="28"/>
          <w:szCs w:val="28"/>
        </w:rPr>
      </w:pPr>
      <w:r>
        <w:rPr>
          <w:rFonts w:ascii="Times New Roman" w:hAnsi="Times New Roman"/>
          <w:b/>
          <w:spacing w:val="60"/>
          <w:sz w:val="28"/>
          <w:szCs w:val="28"/>
        </w:rPr>
        <w:t>ПОСТАНОВЛЯЮ:</w:t>
      </w:r>
    </w:p>
    <w:p>
      <w:pPr>
        <w:pStyle w:val="Normal"/>
        <w:spacing w:lineRule="auto" w:line="240" w:before="0" w:after="0"/>
        <w:jc w:val="both"/>
        <w:rPr>
          <w:rFonts w:ascii="Times New Roman" w:hAnsi="Times New Roman"/>
          <w:b/>
          <w:sz w:val="28"/>
          <w:szCs w:val="28"/>
        </w:rPr>
      </w:pPr>
      <w:r>
        <w:rPr>
          <w:rFonts w:ascii="Times New Roman" w:hAnsi="Times New Roman"/>
          <w:b/>
          <w:sz w:val="28"/>
          <w:szCs w:val="28"/>
        </w:rPr>
      </w:r>
    </w:p>
    <w:p>
      <w:pPr>
        <w:pStyle w:val="Normal"/>
        <w:spacing w:lineRule="auto" w:line="240" w:before="0" w:after="0"/>
        <w:ind w:firstLine="708"/>
        <w:jc w:val="both"/>
        <w:rPr>
          <w:rFonts w:ascii="Times" w:hAnsi="Times"/>
          <w:sz w:val="28"/>
          <w:szCs w:val="28"/>
        </w:rPr>
      </w:pPr>
      <w:r>
        <w:rPr>
          <w:rFonts w:ascii="Times" w:hAnsi="Times"/>
          <w:sz w:val="28"/>
          <w:szCs w:val="28"/>
        </w:rPr>
        <w:t>1. Выделить и оборудовать специальные места для размещения предвыборных печатных агитационных материалов на территории избирательных участков, определенных для проведения на территории города Волгодонска выборов депутатов Государственной Думы Федерального Собрания Российской Федерации девятого созыва согласно приложению.</w:t>
      </w:r>
    </w:p>
    <w:p>
      <w:pPr>
        <w:pStyle w:val="Normal"/>
        <w:spacing w:lineRule="auto" w:line="240" w:before="0" w:after="0"/>
        <w:ind w:firstLine="709"/>
        <w:jc w:val="both"/>
        <w:rPr>
          <w:rFonts w:ascii="Times" w:hAnsi="Times"/>
          <w:sz w:val="28"/>
          <w:szCs w:val="28"/>
        </w:rPr>
      </w:pPr>
      <w:r>
        <w:rPr>
          <w:rFonts w:ascii="Times" w:hAnsi="Times"/>
          <w:sz w:val="28"/>
          <w:szCs w:val="28"/>
        </w:rPr>
        <w:t>2. Заместителю главы Администрации города Волгодонска                             по городскому хозяйству (Журавлев А.Ю.), МКУ «Департамент строительства и городского хозяйства» (Ляшков А.Ю.) обеспечить проведение мероприятий по контролю за санитарным состоянием специальных мест (конструкций), а также прилегающей к ним территории, для размещения предвыборных печатных агитационных материалов</w:t>
        <w:br/>
        <w:t>на территории избирательных участков, определенных для проведения на территории города Волгодонска выборов депутатов Государственной Думы Федерального Собрания Российской Федерации девятого созыва.</w:t>
      </w:r>
    </w:p>
    <w:p>
      <w:pPr>
        <w:pStyle w:val="Normal"/>
        <w:spacing w:lineRule="auto" w:line="240" w:before="0" w:after="0"/>
        <w:ind w:firstLine="709"/>
        <w:jc w:val="both"/>
        <w:rPr>
          <w:rFonts w:ascii="Times" w:hAnsi="Times"/>
          <w:sz w:val="28"/>
          <w:szCs w:val="28"/>
        </w:rPr>
      </w:pPr>
      <w:r>
        <w:rPr>
          <w:rFonts w:ascii="Times" w:hAnsi="Times"/>
          <w:sz w:val="28"/>
          <w:szCs w:val="28"/>
        </w:rPr>
        <w:t>3. Отделу муниципальной инспекции Администрации города Волгодонска (Бугай А.М.) осуществлять контроль за соблюдением порядка размещения предвыборных печатных агитационных материалов на территории города Волгодонска, ответственность за нарушение которого предусмотрена частью 1 статьи 5.4 Областного закона от 25.10.2002 № 273-ЗС «Об административных правонарушениях».</w:t>
      </w:r>
    </w:p>
    <w:p>
      <w:pPr>
        <w:pStyle w:val="Normal"/>
        <w:spacing w:lineRule="auto" w:line="240" w:before="0" w:after="0"/>
        <w:ind w:firstLine="709"/>
        <w:jc w:val="both"/>
        <w:rPr>
          <w:rFonts w:ascii="Times" w:hAnsi="Times"/>
          <w:sz w:val="28"/>
          <w:szCs w:val="28"/>
        </w:rPr>
      </w:pPr>
      <w:r>
        <w:rPr>
          <w:rFonts w:ascii="Times" w:hAnsi="Times"/>
          <w:sz w:val="28"/>
          <w:szCs w:val="28"/>
        </w:rPr>
        <w:t>4. Пресс-службе Администрации города Волгодонска                  (Александров О.В.) опубликовать постановление в газете «Волгодонская правда».</w:t>
      </w:r>
    </w:p>
    <w:p>
      <w:pPr>
        <w:pStyle w:val="Normal"/>
        <w:spacing w:lineRule="auto" w:line="240" w:before="0" w:after="0"/>
        <w:ind w:firstLine="709"/>
        <w:jc w:val="both"/>
        <w:rPr>
          <w:rFonts w:ascii="Times" w:hAnsi="Times"/>
          <w:sz w:val="28"/>
          <w:szCs w:val="28"/>
        </w:rPr>
      </w:pPr>
      <w:r>
        <w:rPr>
          <w:rFonts w:ascii="Times" w:hAnsi="Times"/>
          <w:sz w:val="28"/>
          <w:szCs w:val="28"/>
        </w:rPr>
        <w:t>5. Постановление вступает в силу со дня его принятия.</w:t>
      </w:r>
    </w:p>
    <w:p>
      <w:pPr>
        <w:pStyle w:val="Normal"/>
        <w:spacing w:lineRule="auto" w:line="240" w:before="0" w:after="0"/>
        <w:ind w:firstLine="709"/>
        <w:jc w:val="both"/>
        <w:rPr>
          <w:rFonts w:ascii="Times" w:hAnsi="Times"/>
          <w:sz w:val="28"/>
          <w:szCs w:val="28"/>
        </w:rPr>
      </w:pPr>
      <w:r>
        <w:rPr>
          <w:rFonts w:ascii="Times" w:hAnsi="Times"/>
          <w:sz w:val="28"/>
          <w:szCs w:val="28"/>
        </w:rPr>
        <w:t>6. Контроль за исполнением постановления возложить на заместителя главы Администрации города Волгодонска по внутренней политике  и социальному развитию.</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rPr>
      </w:pPr>
      <w:r>
        <w:rPr>
          <w:rFonts w:ascii="Times New Roman" w:hAnsi="Times New Roman"/>
          <w:sz w:val="28"/>
          <w:szCs w:val="28"/>
        </w:rPr>
        <w:t>Глава города Волгодонска</w:t>
        <w:tab/>
        <w:tab/>
        <w:tab/>
        <w:tab/>
        <w:tab/>
        <w:tab/>
        <w:t xml:space="preserve">  Д.Ю. Вельможко</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rPr>
      </w:pPr>
      <w:r>
        <w:rPr>
          <w:rFonts w:ascii="Times New Roman" w:hAnsi="Times New Roman"/>
        </w:rPr>
        <w:t xml:space="preserve">Постановление вносит отдел по внутренней политике </w:t>
      </w:r>
    </w:p>
    <w:p>
      <w:pPr>
        <w:pStyle w:val="Normal"/>
        <w:spacing w:lineRule="auto" w:line="240" w:before="0" w:after="0"/>
        <w:jc w:val="both"/>
        <w:rPr>
          <w:rFonts w:ascii="Times New Roman" w:hAnsi="Times New Roman"/>
        </w:rPr>
      </w:pPr>
      <w:r>
        <w:rPr>
          <w:rFonts w:ascii="Times New Roman" w:hAnsi="Times New Roman"/>
        </w:rPr>
        <w:t xml:space="preserve">и связям с общественными объединениями </w:t>
      </w:r>
      <w:r>
        <w:br w:type="page"/>
      </w:r>
    </w:p>
    <w:tbl>
      <w:tblPr>
        <w:tblStyle w:val="a3"/>
        <w:tblW w:w="9462" w:type="dxa"/>
        <w:jc w:val="left"/>
        <w:tblInd w:w="216" w:type="dxa"/>
        <w:tblLayout w:type="fixed"/>
        <w:tblCellMar>
          <w:top w:w="0" w:type="dxa"/>
          <w:left w:w="108" w:type="dxa"/>
          <w:bottom w:w="0" w:type="dxa"/>
          <w:right w:w="108" w:type="dxa"/>
        </w:tblCellMar>
        <w:tblLook w:val="04a0"/>
      </w:tblPr>
      <w:tblGrid>
        <w:gridCol w:w="5386"/>
        <w:gridCol w:w="4075"/>
      </w:tblGrid>
      <w:tr>
        <w:trPr/>
        <w:tc>
          <w:tcPr>
            <w:tcW w:w="5386" w:type="dxa"/>
            <w:tcBorders>
              <w:top w:val="nil"/>
              <w:left w:val="nil"/>
              <w:bottom w:val="nil"/>
              <w:right w:val="nil"/>
            </w:tcBorders>
          </w:tcPr>
          <w:p>
            <w:pPr>
              <w:pStyle w:val="Normal"/>
              <w:pageBreakBefore/>
              <w:widowControl/>
              <w:suppressAutoHyphens w:val="true"/>
              <w:spacing w:lineRule="auto" w:line="240" w:before="0" w:after="0"/>
              <w:jc w:val="both"/>
              <w:rPr>
                <w:rFonts w:ascii="Times New Roman" w:hAnsi="Times New Roman"/>
                <w:sz w:val="28"/>
              </w:rPr>
            </w:pPr>
            <w:r>
              <w:rPr>
                <w:rFonts w:ascii="Times New Roman" w:hAnsi="Times New Roman"/>
                <w:sz w:val="28"/>
              </w:rPr>
            </w:r>
          </w:p>
        </w:tc>
        <w:tc>
          <w:tcPr>
            <w:tcW w:w="4075"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sz w:val="28"/>
              </w:rPr>
            </w:pPr>
            <w:r>
              <w:rPr>
                <w:rFonts w:eastAsia="Times New Roman" w:cs="Times New Roman" w:ascii="Times New Roman" w:hAnsi="Times New Roman"/>
                <w:kern w:val="0"/>
                <w:sz w:val="28"/>
                <w:lang w:val="ru-RU" w:eastAsia="ru-RU" w:bidi="ar-SA"/>
              </w:rPr>
              <w:t>Приложение</w:t>
            </w:r>
          </w:p>
          <w:p>
            <w:pPr>
              <w:pStyle w:val="Normal"/>
              <w:widowControl/>
              <w:suppressAutoHyphens w:val="true"/>
              <w:spacing w:lineRule="auto" w:line="240" w:before="0" w:after="0"/>
              <w:jc w:val="center"/>
              <w:rPr>
                <w:rFonts w:ascii="Times New Roman" w:hAnsi="Times New Roman"/>
                <w:sz w:val="28"/>
              </w:rPr>
            </w:pPr>
            <w:r>
              <w:rPr>
                <w:rFonts w:eastAsia="Times New Roman" w:cs="Times New Roman" w:ascii="Times New Roman" w:hAnsi="Times New Roman"/>
                <w:kern w:val="0"/>
                <w:sz w:val="28"/>
                <w:lang w:val="ru-RU" w:eastAsia="ru-RU" w:bidi="ar-SA"/>
              </w:rPr>
              <w:t>к постановлению</w:t>
            </w:r>
          </w:p>
          <w:p>
            <w:pPr>
              <w:pStyle w:val="Normal"/>
              <w:widowControl/>
              <w:suppressAutoHyphens w:val="true"/>
              <w:spacing w:lineRule="auto" w:line="240" w:before="0" w:after="0"/>
              <w:jc w:val="center"/>
              <w:rPr>
                <w:rFonts w:ascii="Times New Roman" w:hAnsi="Times New Roman"/>
                <w:sz w:val="28"/>
              </w:rPr>
            </w:pPr>
            <w:r>
              <w:rPr>
                <w:rFonts w:eastAsia="Times New Roman" w:cs="Times New Roman" w:ascii="Times New Roman" w:hAnsi="Times New Roman"/>
                <w:kern w:val="0"/>
                <w:sz w:val="28"/>
                <w:lang w:val="ru-RU" w:eastAsia="ru-RU" w:bidi="ar-SA"/>
              </w:rPr>
              <w:t>Администрации</w:t>
            </w:r>
          </w:p>
          <w:p>
            <w:pPr>
              <w:pStyle w:val="Normal"/>
              <w:widowControl/>
              <w:suppressAutoHyphens w:val="true"/>
              <w:spacing w:lineRule="auto" w:line="240" w:before="0" w:after="0"/>
              <w:jc w:val="center"/>
              <w:rPr>
                <w:rFonts w:ascii="Times New Roman" w:hAnsi="Times New Roman"/>
                <w:sz w:val="28"/>
              </w:rPr>
            </w:pPr>
            <w:r>
              <w:rPr>
                <w:rFonts w:eastAsia="Times New Roman" w:cs="Times New Roman" w:ascii="Times New Roman" w:hAnsi="Times New Roman"/>
                <w:kern w:val="0"/>
                <w:sz w:val="28"/>
                <w:lang w:val="ru-RU" w:eastAsia="ru-RU" w:bidi="ar-SA"/>
              </w:rPr>
              <w:t>города Волгодонска</w:t>
            </w:r>
          </w:p>
          <w:p>
            <w:pPr>
              <w:pStyle w:val="Normal"/>
              <w:widowControl/>
              <w:suppressAutoHyphens w:val="true"/>
              <w:spacing w:lineRule="auto" w:line="240" w:before="0" w:after="0"/>
              <w:jc w:val="center"/>
              <w:rPr>
                <w:rFonts w:ascii="Times New Roman" w:hAnsi="Times New Roman"/>
                <w:sz w:val="28"/>
                <w:szCs w:val="28"/>
              </w:rPr>
            </w:pPr>
            <w:r>
              <w:rPr>
                <w:rFonts w:eastAsia="Times New Roman" w:cs="Times New Roman" w:ascii="Times New Roman" w:hAnsi="Times New Roman"/>
                <w:kern w:val="0"/>
                <w:sz w:val="28"/>
                <w:szCs w:val="28"/>
                <w:lang w:val="ru-RU" w:eastAsia="ru-RU" w:bidi="ar-SA"/>
              </w:rPr>
              <w:t>от 03.07.2026 № 2229</w:t>
            </w:r>
          </w:p>
          <w:p>
            <w:pPr>
              <w:pStyle w:val="Normal"/>
              <w:widowControl/>
              <w:suppressAutoHyphens w:val="true"/>
              <w:spacing w:lineRule="auto" w:line="240" w:before="0" w:after="0"/>
              <w:jc w:val="center"/>
              <w:rPr>
                <w:rFonts w:ascii="Times New Roman" w:hAnsi="Times New Roman"/>
                <w:sz w:val="28"/>
              </w:rPr>
            </w:pPr>
            <w:r>
              <w:rPr>
                <w:rFonts w:ascii="Times New Roman" w:hAnsi="Times New Roman"/>
                <w:sz w:val="28"/>
              </w:rPr>
            </w:r>
          </w:p>
        </w:tc>
      </w:tr>
    </w:tbl>
    <w:p>
      <w:pPr>
        <w:pStyle w:val="Normal"/>
        <w:spacing w:lineRule="auto" w:line="240" w:before="0" w:after="0"/>
        <w:jc w:val="both"/>
        <w:rPr>
          <w:rFonts w:ascii="Times New Roman" w:hAnsi="Times New Roman"/>
          <w:sz w:val="28"/>
        </w:rPr>
      </w:pPr>
      <w:r>
        <w:rPr>
          <w:rFonts w:ascii="Times New Roman" w:hAnsi="Times New Roman"/>
          <w:sz w:val="28"/>
        </w:rPr>
      </w:r>
    </w:p>
    <w:p>
      <w:pPr>
        <w:pStyle w:val="Normal"/>
        <w:spacing w:lineRule="auto" w:line="240" w:before="0" w:after="0"/>
        <w:jc w:val="center"/>
        <w:rPr>
          <w:rFonts w:ascii="Times" w:hAnsi="Times"/>
          <w:sz w:val="28"/>
          <w:szCs w:val="28"/>
        </w:rPr>
      </w:pPr>
      <w:r>
        <w:rPr>
          <w:rFonts w:ascii="Times" w:hAnsi="Times"/>
          <w:sz w:val="28"/>
          <w:szCs w:val="28"/>
        </w:rPr>
        <w:t xml:space="preserve">Специальные места </w:t>
      </w:r>
    </w:p>
    <w:p>
      <w:pPr>
        <w:pStyle w:val="Normal"/>
        <w:spacing w:lineRule="auto" w:line="240" w:before="0" w:after="0"/>
        <w:jc w:val="center"/>
        <w:rPr>
          <w:rFonts w:ascii="Times" w:hAnsi="Times"/>
          <w:sz w:val="28"/>
          <w:szCs w:val="28"/>
        </w:rPr>
      </w:pPr>
      <w:r>
        <w:rPr>
          <w:rFonts w:ascii="Times" w:hAnsi="Times"/>
          <w:sz w:val="28"/>
          <w:szCs w:val="28"/>
        </w:rPr>
        <w:t xml:space="preserve">для размещения предвыборных печатных агитационных материалов </w:t>
      </w:r>
    </w:p>
    <w:p>
      <w:pPr>
        <w:pStyle w:val="Normal"/>
        <w:spacing w:lineRule="auto" w:line="240" w:before="0" w:after="0"/>
        <w:jc w:val="center"/>
        <w:rPr>
          <w:rFonts w:ascii="Times" w:hAnsi="Times"/>
          <w:sz w:val="28"/>
          <w:szCs w:val="28"/>
        </w:rPr>
      </w:pPr>
      <w:r>
        <w:rPr>
          <w:rFonts w:ascii="Times" w:hAnsi="Times"/>
          <w:sz w:val="28"/>
          <w:szCs w:val="28"/>
        </w:rPr>
        <w:t xml:space="preserve">на территории избирательных участков, определенных для проведения </w:t>
      </w:r>
    </w:p>
    <w:p>
      <w:pPr>
        <w:pStyle w:val="Normal"/>
        <w:spacing w:lineRule="auto" w:line="240" w:before="0" w:after="0"/>
        <w:jc w:val="center"/>
        <w:rPr>
          <w:rFonts w:ascii="Times" w:hAnsi="Times"/>
          <w:sz w:val="28"/>
          <w:szCs w:val="28"/>
        </w:rPr>
      </w:pPr>
      <w:r>
        <w:rPr>
          <w:rFonts w:ascii="Times" w:hAnsi="Times"/>
          <w:sz w:val="28"/>
          <w:szCs w:val="28"/>
        </w:rPr>
        <w:t>на территории города Волгодонска выборов депутатов Государственной Думы Федерального Собрания Российской Федерации девятого созыва</w:t>
      </w:r>
    </w:p>
    <w:p>
      <w:pPr>
        <w:pStyle w:val="Normal"/>
        <w:spacing w:lineRule="auto" w:line="240" w:before="0" w:after="0"/>
        <w:jc w:val="center"/>
        <w:rPr>
          <w:rFonts w:ascii="Times" w:hAnsi="Times"/>
          <w:sz w:val="28"/>
          <w:szCs w:val="28"/>
        </w:rPr>
      </w:pPr>
      <w:r>
        <w:rPr>
          <w:rFonts w:ascii="Times" w:hAnsi="Times"/>
          <w:sz w:val="28"/>
          <w:szCs w:val="28"/>
        </w:rPr>
      </w:r>
    </w:p>
    <w:tbl>
      <w:tblPr>
        <w:tblStyle w:val="a3"/>
        <w:tblW w:w="9464" w:type="dxa"/>
        <w:jc w:val="left"/>
        <w:tblInd w:w="113" w:type="dxa"/>
        <w:tblLayout w:type="fixed"/>
        <w:tblCellMar>
          <w:top w:w="0" w:type="dxa"/>
          <w:left w:w="108" w:type="dxa"/>
          <w:bottom w:w="0" w:type="dxa"/>
          <w:right w:w="108" w:type="dxa"/>
        </w:tblCellMar>
        <w:tblLook w:val="04a0"/>
      </w:tblPr>
      <w:tblGrid>
        <w:gridCol w:w="665"/>
        <w:gridCol w:w="1853"/>
        <w:gridCol w:w="3401"/>
        <w:gridCol w:w="3544"/>
      </w:tblGrid>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 xml:space="preserve">№ </w:t>
            </w:r>
            <w:r>
              <w:rPr>
                <w:rFonts w:eastAsia="Times New Roman" w:cs="Times New Roman" w:ascii="Times New Roman" w:hAnsi="Times New Roman"/>
                <w:kern w:val="0"/>
                <w:sz w:val="24"/>
                <w:szCs w:val="24"/>
                <w:lang w:val="ru-RU" w:eastAsia="ru-RU" w:bidi="ar-SA"/>
              </w:rPr>
              <w:t>п/п</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Номер избирательного участка</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Вид конструкции</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Адрес</w:t>
            </w:r>
          </w:p>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размещения конструкции</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1</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2</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3</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1.</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429</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Доска объявлений</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Центральный вход</w:t>
            </w:r>
          </w:p>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в сквер «Юность»</w:t>
            </w:r>
          </w:p>
        </w:tc>
      </w:tr>
      <w:tr>
        <w:trPr/>
        <w:tc>
          <w:tcPr>
            <w:tcW w:w="665"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2.</w:t>
            </w:r>
          </w:p>
        </w:tc>
        <w:tc>
          <w:tcPr>
            <w:tcW w:w="1853"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430</w:t>
            </w:r>
          </w:p>
        </w:tc>
        <w:tc>
          <w:tcPr>
            <w:tcW w:w="3401"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пер. Первомайский, 30</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3.</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431</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Морская, 38</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432</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Ленина, 50</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5.</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433</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Тумба</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Ленина, 47</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6.</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434</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Ленина, 73 –</w:t>
            </w:r>
          </w:p>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50 лет СССР</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7.</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435</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М. Горького, 91</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8.</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436</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пер. М.Козлова, 32</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9.</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437</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М.Горького, 143</w:t>
            </w:r>
          </w:p>
        </w:tc>
      </w:tr>
      <w:tr>
        <w:trPr/>
        <w:tc>
          <w:tcPr>
            <w:tcW w:w="665"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10.</w:t>
            </w:r>
          </w:p>
        </w:tc>
        <w:tc>
          <w:tcPr>
            <w:tcW w:w="1853"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438</w:t>
            </w:r>
          </w:p>
        </w:tc>
        <w:tc>
          <w:tcPr>
            <w:tcW w:w="3401"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Ленина, 106</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11.</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439</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М.Горького, 153</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12.</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440</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Ленина, 99</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13.</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441</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М.Горького, 194</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14.</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442</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Пионерская, 175</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15.</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443</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Степная, 179</w:t>
            </w:r>
          </w:p>
        </w:tc>
      </w:tr>
      <w:tr>
        <w:trPr>
          <w:trHeight w:val="301" w:hRule="atLeast"/>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16.</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444</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Морская, 126а</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17.</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445</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Морская, 136</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18.</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446</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Центральная, 37</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19.</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447</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Кооперативная, 27</w:t>
            </w:r>
          </w:p>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 xml:space="preserve"> </w:t>
            </w:r>
            <w:r>
              <w:rPr>
                <w:rFonts w:eastAsia="Calibri" w:cs="" w:ascii="Times" w:hAnsi="Times" w:cstheme="minorBidi" w:eastAsiaTheme="minorHAnsi"/>
                <w:kern w:val="0"/>
                <w:sz w:val="24"/>
                <w:szCs w:val="24"/>
                <w:lang w:val="ru-RU" w:eastAsia="en-US" w:bidi="ar-SA"/>
              </w:rPr>
              <w:t>(остановка общественного транспорта ул. Береговая)</w:t>
            </w:r>
          </w:p>
        </w:tc>
      </w:tr>
      <w:tr>
        <w:trPr/>
        <w:tc>
          <w:tcPr>
            <w:tcW w:w="665"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20.</w:t>
            </w:r>
          </w:p>
        </w:tc>
        <w:tc>
          <w:tcPr>
            <w:tcW w:w="1853"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448</w:t>
            </w:r>
          </w:p>
        </w:tc>
        <w:tc>
          <w:tcPr>
            <w:tcW w:w="3401"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Ленинградская, 28</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21.</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449</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ул. Академика Королева, 7</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22.</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450</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Октябрьское шоссе, 5</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23.</w:t>
            </w:r>
          </w:p>
        </w:tc>
        <w:tc>
          <w:tcPr>
            <w:tcW w:w="1853"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451</w:t>
            </w:r>
          </w:p>
        </w:tc>
        <w:tc>
          <w:tcPr>
            <w:tcW w:w="3401"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Рекламный щит</w:t>
            </w:r>
          </w:p>
        </w:tc>
        <w:tc>
          <w:tcPr>
            <w:tcW w:w="3544" w:type="dxa"/>
            <w:tcBorders/>
          </w:tcPr>
          <w:p>
            <w:pPr>
              <w:pStyle w:val="Normal"/>
              <w:widowControl/>
              <w:suppressAutoHyphens w:val="true"/>
              <w:spacing w:lineRule="auto" w:line="240" w:before="0" w:after="0"/>
              <w:jc w:val="center"/>
              <w:rPr>
                <w:rFonts w:ascii="Times New Roman" w:hAnsi="Times New Roman"/>
                <w:sz w:val="24"/>
                <w:szCs w:val="24"/>
              </w:rPr>
            </w:pPr>
            <w:r>
              <w:rPr>
                <w:rFonts w:eastAsia="Calibri" w:cs="" w:ascii="Times" w:hAnsi="Times" w:cstheme="minorBidi" w:eastAsiaTheme="minorHAnsi"/>
                <w:kern w:val="0"/>
                <w:sz w:val="24"/>
                <w:szCs w:val="24"/>
                <w:lang w:val="ru-RU" w:eastAsia="en-US" w:bidi="ar-SA"/>
              </w:rPr>
              <w:t>ул. Весенняя, 6</w:t>
            </w:r>
          </w:p>
        </w:tc>
      </w:tr>
      <w:tr>
        <w:trPr/>
        <w:tc>
          <w:tcPr>
            <w:tcW w:w="665" w:type="dxa"/>
            <w:tcBorders/>
            <w:shd w:color="auto" w:fill="FFFFFF" w:themeFill="background1"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24.</w:t>
            </w:r>
          </w:p>
        </w:tc>
        <w:tc>
          <w:tcPr>
            <w:tcW w:w="1853" w:type="dxa"/>
            <w:tcBorders/>
            <w:shd w:color="auto" w:fill="FFFFFF" w:themeFill="background1" w:val="clear"/>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452</w:t>
            </w:r>
          </w:p>
        </w:tc>
        <w:tc>
          <w:tcPr>
            <w:tcW w:w="3401" w:type="dxa"/>
            <w:tcBorders/>
            <w:shd w:color="auto" w:fill="FFFFFF" w:themeFill="background1" w:val="clear"/>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shd w:color="auto" w:fill="FFFFFF" w:themeFill="background1" w:val="clear"/>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пр. Строителей, 8а</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25.</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453</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Тумба</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пр. Строителей, 2</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26.</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454</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пр. Строителей, 9</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27.</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455</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бул. Великой Победы, 30</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28.</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456</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бул. Великой Победы, 13</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29.</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457</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Times New Roman" w:cs="Times New Roman" w:ascii="Times New Roman" w:hAnsi="Times New Roman"/>
                <w:kern w:val="0"/>
                <w:sz w:val="24"/>
                <w:szCs w:val="24"/>
                <w:lang w:val="ru-RU" w:eastAsia="ru-RU" w:bidi="ar-SA"/>
              </w:rPr>
              <w:t>Рекламный щит</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Главная, 71</w:t>
            </w:r>
          </w:p>
        </w:tc>
      </w:tr>
      <w:tr>
        <w:trPr/>
        <w:tc>
          <w:tcPr>
            <w:tcW w:w="665"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30.</w:t>
            </w:r>
          </w:p>
        </w:tc>
        <w:tc>
          <w:tcPr>
            <w:tcW w:w="1853" w:type="dxa"/>
            <w:tcBorders/>
            <w:shd w:color="auto" w:fill="auto" w:val="clear"/>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458</w:t>
            </w:r>
          </w:p>
        </w:tc>
        <w:tc>
          <w:tcPr>
            <w:tcW w:w="3401" w:type="dxa"/>
            <w:tcBorders/>
            <w:shd w:color="auto" w:fill="auto" w:val="clear"/>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shd w:color="auto" w:fill="auto" w:val="clear"/>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Энтузиастов, 25а</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31.</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459</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Энтузиастов, 33</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32.</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460</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Энтузиастов, 52</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33.</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461</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пр. Курчатова, 35а</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34.</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462</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shd w:color="auto" w:fill="auto" w:val="clear"/>
          </w:tcPr>
          <w:p>
            <w:pPr>
              <w:pStyle w:val="Normal"/>
              <w:widowControl/>
              <w:suppressAutoHyphens w:val="true"/>
              <w:spacing w:lineRule="auto" w:line="240" w:before="0" w:after="0"/>
              <w:jc w:val="center"/>
              <w:rPr>
                <w:rFonts w:ascii="Times" w:hAnsi="Times" w:eastAsia="Calibri" w:cs="" w:cstheme="minorBidi" w:eastAsiaTheme="minorHAnsi"/>
                <w:color w:val="C00000"/>
                <w:sz w:val="24"/>
                <w:szCs w:val="24"/>
                <w:lang w:eastAsia="en-US"/>
              </w:rPr>
            </w:pPr>
            <w:r>
              <w:rPr>
                <w:rFonts w:eastAsia="Calibri" w:cs="" w:ascii="Times" w:hAnsi="Times" w:cstheme="minorBidi" w:eastAsiaTheme="minorHAnsi"/>
                <w:kern w:val="0"/>
                <w:sz w:val="24"/>
                <w:szCs w:val="24"/>
                <w:lang w:val="ru-RU" w:eastAsia="en-US" w:bidi="ar-SA"/>
              </w:rPr>
              <w:t>ул. Энтузиастов, 52</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35.</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463</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Рекламный щит</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пр. Строителей, 31</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36.</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464</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пр. Курчатова, 26</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37.</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465</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Энтузиастов, 12</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38.</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466</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пр. Курчатова, 7а</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39.</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467</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Маршала Кошевого, 6</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40.</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468</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Гагарина, 31</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41.</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469</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Дружбы, 7/22</w:t>
            </w:r>
          </w:p>
        </w:tc>
      </w:tr>
      <w:tr>
        <w:trPr/>
        <w:tc>
          <w:tcPr>
            <w:tcW w:w="665" w:type="dxa"/>
            <w:tcBorders/>
            <w:shd w:color="auto" w:fill="auto" w:val="clear"/>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42.</w:t>
            </w:r>
          </w:p>
        </w:tc>
        <w:tc>
          <w:tcPr>
            <w:tcW w:w="1853" w:type="dxa"/>
            <w:tcBorders/>
            <w:shd w:color="auto" w:fill="auto" w:val="clear"/>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470</w:t>
            </w:r>
          </w:p>
        </w:tc>
        <w:tc>
          <w:tcPr>
            <w:tcW w:w="3401" w:type="dxa"/>
            <w:tcBorders/>
            <w:shd w:color="auto" w:fill="auto" w:val="clear"/>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Times New Roman" w:cs="Times New Roman" w:ascii="Times New Roman" w:hAnsi="Times New Roman"/>
                <w:kern w:val="0"/>
                <w:sz w:val="24"/>
                <w:szCs w:val="24"/>
                <w:lang w:val="ru-RU" w:eastAsia="ru-RU" w:bidi="ar-SA"/>
              </w:rPr>
              <w:t>Информационный стенд</w:t>
            </w:r>
          </w:p>
        </w:tc>
        <w:tc>
          <w:tcPr>
            <w:tcW w:w="3544" w:type="dxa"/>
            <w:tcBorders/>
            <w:shd w:color="auto" w:fill="auto" w:val="clear"/>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Маршала Кошевого, 38 остановка общественного транспорта</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43.</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471</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Академика Королева, 10</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44.</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472</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К. Маркса, 34</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45.</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473</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Академика Королева, 7</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46.</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474</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Академика Королева, 6</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47.</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475</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tabs>
                <w:tab w:val="clear" w:pos="708"/>
                <w:tab w:val="left" w:pos="624" w:leader="none"/>
                <w:tab w:val="center" w:pos="1664" w:leader="none"/>
              </w:tabs>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К. Маркса, 62</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48.</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476</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К. Маркса, 62</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49.</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477</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пр. Мира, 24</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50.</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478</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Тумба</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Маршала Кошевого, 64</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51.</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479</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right"/>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Индустриальная, 14</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52.</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480</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пр. Мира, 8</w:t>
            </w:r>
          </w:p>
        </w:tc>
      </w:tr>
      <w:tr>
        <w:trPr/>
        <w:tc>
          <w:tcPr>
            <w:tcW w:w="665" w:type="dxa"/>
            <w:tcBorders/>
          </w:tcPr>
          <w:p>
            <w:pPr>
              <w:pStyle w:val="Normal"/>
              <w:widowControl/>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kern w:val="0"/>
                <w:sz w:val="24"/>
                <w:szCs w:val="24"/>
                <w:lang w:val="ru-RU" w:eastAsia="ru-RU" w:bidi="ar-SA"/>
              </w:rPr>
              <w:t>53.</w:t>
            </w:r>
          </w:p>
        </w:tc>
        <w:tc>
          <w:tcPr>
            <w:tcW w:w="1853"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481</w:t>
            </w:r>
          </w:p>
        </w:tc>
        <w:tc>
          <w:tcPr>
            <w:tcW w:w="3401"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Информационный стенд</w:t>
            </w:r>
          </w:p>
        </w:tc>
        <w:tc>
          <w:tcPr>
            <w:tcW w:w="3544" w:type="dxa"/>
            <w:tcBorders/>
          </w:tcPr>
          <w:p>
            <w:pPr>
              <w:pStyle w:val="Normal"/>
              <w:widowControl/>
              <w:suppressAutoHyphens w:val="true"/>
              <w:spacing w:lineRule="auto" w:line="240" w:before="0" w:after="0"/>
              <w:jc w:val="center"/>
              <w:rPr>
                <w:rFonts w:ascii="Times" w:hAnsi="Times" w:eastAsia="Calibri" w:cs="" w:cstheme="minorBidi" w:eastAsiaTheme="minorHAnsi"/>
                <w:sz w:val="24"/>
                <w:szCs w:val="24"/>
                <w:lang w:eastAsia="en-US"/>
              </w:rPr>
            </w:pPr>
            <w:r>
              <w:rPr>
                <w:rFonts w:eastAsia="Calibri" w:cs="" w:ascii="Times" w:hAnsi="Times" w:cstheme="minorBidi" w:eastAsiaTheme="minorHAnsi"/>
                <w:kern w:val="0"/>
                <w:sz w:val="24"/>
                <w:szCs w:val="24"/>
                <w:lang w:val="ru-RU" w:eastAsia="en-US" w:bidi="ar-SA"/>
              </w:rPr>
              <w:t>ул. Гагарина, 75</w:t>
            </w:r>
          </w:p>
        </w:tc>
      </w:tr>
    </w:tbl>
    <w:p>
      <w:pPr>
        <w:pStyle w:val="Normal"/>
        <w:spacing w:lineRule="auto" w:line="240" w:before="0" w:after="0"/>
        <w:rPr>
          <w:rFonts w:ascii="Calibri" w:hAnsi="Calibri" w:eastAsia="Calibri" w:cs="" w:asciiTheme="minorHAnsi" w:cstheme="minorBidi" w:eastAsiaTheme="minorHAnsi" w:hAnsiTheme="minorHAnsi"/>
          <w:sz w:val="28"/>
          <w:szCs w:val="28"/>
          <w:lang w:eastAsia="en-US"/>
        </w:rPr>
      </w:pPr>
      <w:r>
        <w:rPr>
          <w:rFonts w:eastAsia="Calibri" w:cs="" w:cstheme="minorBidi" w:eastAsiaTheme="minorHAnsi"/>
          <w:sz w:val="28"/>
          <w:szCs w:val="28"/>
          <w:lang w:eastAsia="en-US"/>
        </w:rPr>
      </w:r>
    </w:p>
    <w:p>
      <w:pPr>
        <w:pStyle w:val="Normal"/>
        <w:spacing w:lineRule="auto" w:line="240" w:before="0" w:after="0"/>
        <w:rPr>
          <w:rFonts w:ascii="Calibri" w:hAnsi="Calibri" w:eastAsia="Calibri" w:cs="" w:asciiTheme="minorHAnsi" w:cstheme="minorBidi" w:eastAsiaTheme="minorHAnsi" w:hAnsiTheme="minorHAnsi"/>
          <w:sz w:val="28"/>
          <w:szCs w:val="28"/>
          <w:lang w:eastAsia="en-US"/>
        </w:rPr>
      </w:pPr>
      <w:r>
        <w:rPr>
          <w:rFonts w:eastAsia="Calibri" w:cs="" w:cstheme="minorBidi" w:eastAsiaTheme="minorHAnsi"/>
          <w:sz w:val="28"/>
          <w:szCs w:val="28"/>
          <w:lang w:eastAsia="en-US"/>
        </w:rPr>
      </w:r>
    </w:p>
    <w:p>
      <w:pPr>
        <w:pStyle w:val="Normal"/>
        <w:spacing w:lineRule="auto" w:line="240" w:before="0" w:after="0"/>
        <w:rPr>
          <w:rFonts w:ascii="Calibri" w:hAnsi="Calibri" w:eastAsia="Calibri" w:cs="" w:asciiTheme="minorHAnsi" w:cstheme="minorBidi" w:eastAsiaTheme="minorHAnsi" w:hAnsiTheme="minorHAnsi"/>
          <w:sz w:val="28"/>
          <w:szCs w:val="28"/>
          <w:lang w:eastAsia="en-US"/>
        </w:rPr>
      </w:pPr>
      <w:r>
        <w:rPr>
          <w:rFonts w:eastAsia="Calibri" w:cs="" w:cstheme="minorBidi" w:eastAsiaTheme="minorHAnsi"/>
          <w:sz w:val="28"/>
          <w:szCs w:val="28"/>
          <w:lang w:eastAsia="en-US"/>
        </w:rPr>
      </w:r>
    </w:p>
    <w:p>
      <w:pPr>
        <w:pStyle w:val="Normal"/>
        <w:spacing w:lineRule="auto" w:line="240" w:before="0" w:after="0"/>
        <w:rPr>
          <w:rFonts w:ascii="Times" w:hAnsi="Times" w:eastAsia="Calibri" w:cs="" w:cstheme="minorBidi" w:eastAsiaTheme="minorHAnsi"/>
          <w:sz w:val="28"/>
          <w:szCs w:val="28"/>
          <w:lang w:eastAsia="en-US"/>
        </w:rPr>
      </w:pPr>
      <w:r>
        <w:rPr>
          <w:rFonts w:eastAsia="Calibri" w:cs="" w:ascii="Times" w:hAnsi="Times" w:cstheme="minorBidi" w:eastAsiaTheme="minorHAnsi"/>
          <w:sz w:val="28"/>
          <w:szCs w:val="28"/>
          <w:lang w:eastAsia="en-US"/>
        </w:rPr>
        <w:t xml:space="preserve">И.о. управляющего делами </w:t>
      </w:r>
    </w:p>
    <w:p>
      <w:pPr>
        <w:pStyle w:val="Normal"/>
        <w:spacing w:lineRule="auto" w:line="240" w:before="0" w:after="0"/>
        <w:rPr>
          <w:rFonts w:ascii="Times" w:hAnsi="Times" w:eastAsia="Calibri" w:cs="" w:cstheme="minorBidi" w:eastAsiaTheme="minorHAnsi"/>
          <w:sz w:val="28"/>
          <w:szCs w:val="28"/>
          <w:lang w:eastAsia="en-US"/>
        </w:rPr>
      </w:pPr>
      <w:r>
        <w:rPr>
          <w:rFonts w:eastAsia="Calibri" w:cs="" w:ascii="Times" w:hAnsi="Times" w:cstheme="minorBidi" w:eastAsiaTheme="minorHAnsi"/>
          <w:sz w:val="28"/>
          <w:szCs w:val="28"/>
          <w:lang w:eastAsia="en-US"/>
        </w:rPr>
        <w:t xml:space="preserve">Администрации города Волгодонска </w:t>
        <w:tab/>
        <w:tab/>
        <w:t xml:space="preserve">       Т.А.Кунишевская</w:t>
      </w:r>
    </w:p>
    <w:sectPr>
      <w:headerReference w:type="even" r:id="rId2"/>
      <w:headerReference w:type="default" r:id="rId3"/>
      <w:headerReference w:type="first" r:id="rId4"/>
      <w:type w:val="nextPage"/>
      <w:pgSz w:w="11906" w:h="16838"/>
      <w:pgMar w:left="1701" w:right="850" w:gutter="0" w:header="709" w:top="1134" w:footer="0" w:bottom="993"/>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Calibri">
    <w:charset w:val="01"/>
    <w:family w:val="swiss"/>
    <w:pitch w:val="variable"/>
  </w:font>
  <w:font w:name="Arial">
    <w:charset w:val="01"/>
    <w:family w:val="swiss"/>
    <w:pitch w:val="variable"/>
  </w:font>
  <w:font w:name="Tahoma">
    <w:charset w:val="01"/>
    <w:family w:val="swiss"/>
    <w:pitch w:val="variable"/>
  </w:font>
  <w:font w:name="Times">
    <w:altName w:val="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387352"/>
    </w:sdtPr>
    <w:sdtContent>
      <w:p>
        <w:pPr>
          <w:pStyle w:val="Header"/>
          <w:jc w:val="center"/>
          <w:rPr/>
        </w:pPr>
        <w:r>
          <w:rPr>
            <w:rFonts w:ascii="Times New Roman" w:hAnsi="Times New Roman"/>
            <w:sz w:val="24"/>
            <w:szCs w:val="24"/>
          </w:rPr>
          <w:fldChar w:fldCharType="begin"/>
        </w:r>
        <w:r>
          <w:rPr>
            <w:sz w:val="24"/>
            <w:szCs w:val="24"/>
            <w:rFonts w:ascii="Times New Roman" w:hAnsi="Times New Roman"/>
          </w:rPr>
          <w:instrText xml:space="preserve"> PAGE </w:instrText>
        </w:r>
        <w:r>
          <w:rPr>
            <w:sz w:val="24"/>
            <w:szCs w:val="24"/>
            <w:rFonts w:ascii="Times New Roman" w:hAnsi="Times New Roman"/>
          </w:rPr>
          <w:fldChar w:fldCharType="separate"/>
        </w:r>
        <w:r>
          <w:rPr>
            <w:sz w:val="24"/>
            <w:szCs w:val="24"/>
            <w:rFonts w:ascii="Times New Roman" w:hAnsi="Times New Roman"/>
          </w:rPr>
          <w:t>4</w:t>
        </w:r>
        <w:r>
          <w:rPr>
            <w:sz w:val="24"/>
            <w:szCs w:val="24"/>
            <w:rFonts w:ascii="Times New Roman" w:hAnsi="Times New Roman"/>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Body Text" w:uiPriority="0"/>
    <w:lsdException w:name="Subtitle" w:uiPriority="11" w:semiHidden="0" w:unhideWhenUsed="0" w:qFormat="1"/>
    <w:lsdException w:name="Body Text 3"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51f16"/>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rsid w:val="00f031ea"/>
    <w:pPr>
      <w:keepNext w:val="true"/>
      <w:spacing w:lineRule="auto" w:line="240" w:before="240" w:after="60"/>
      <w:outlineLvl w:val="0"/>
    </w:pPr>
    <w:rPr>
      <w:rFonts w:ascii="Arial" w:hAnsi="Arial" w:eastAsia="Calibri"/>
      <w:b/>
      <w:bCs/>
      <w:kern w:val="2"/>
      <w:sz w:val="32"/>
      <w:szCs w:val="32"/>
      <w:lang w:eastAsia="en-US"/>
    </w:rPr>
  </w:style>
  <w:style w:type="paragraph" w:styleId="Heading2">
    <w:name w:val="heading 2"/>
    <w:basedOn w:val="Normal"/>
    <w:next w:val="Normal"/>
    <w:link w:val="2"/>
    <w:qFormat/>
    <w:rsid w:val="00f031ea"/>
    <w:pPr>
      <w:keepNext w:val="true"/>
      <w:spacing w:lineRule="auto" w:line="240" w:before="240" w:after="60"/>
      <w:outlineLvl w:val="1"/>
    </w:pPr>
    <w:rPr>
      <w:rFonts w:ascii="Arial" w:hAnsi="Arial" w:eastAsia="Calibri"/>
      <w:b/>
      <w:bCs/>
      <w:i/>
      <w:iCs/>
      <w:sz w:val="28"/>
      <w:szCs w:val="28"/>
      <w:lang w:eastAsia="en-US"/>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f031ea"/>
    <w:rPr>
      <w:rFonts w:ascii="Arial" w:hAnsi="Arial" w:eastAsia="Calibri" w:cs="Arial"/>
      <w:b/>
      <w:bCs/>
      <w:kern w:val="2"/>
      <w:sz w:val="32"/>
      <w:szCs w:val="32"/>
      <w:lang w:eastAsia="en-US"/>
    </w:rPr>
  </w:style>
  <w:style w:type="character" w:styleId="2" w:customStyle="1">
    <w:name w:val="Заголовок 2 Знак"/>
    <w:qFormat/>
    <w:rsid w:val="00f031ea"/>
    <w:rPr>
      <w:rFonts w:ascii="Arial" w:hAnsi="Arial" w:eastAsia="Calibri" w:cs="Arial"/>
      <w:b/>
      <w:bCs/>
      <w:i/>
      <w:iCs/>
      <w:sz w:val="28"/>
      <w:szCs w:val="28"/>
      <w:lang w:eastAsia="en-US"/>
    </w:rPr>
  </w:style>
  <w:style w:type="character" w:styleId="8" w:customStyle="1">
    <w:name w:val="Стиль Заголовок 8 + без подчеркивания Знак"/>
    <w:link w:val="81"/>
    <w:qFormat/>
    <w:rsid w:val="00f031ea"/>
    <w:rPr>
      <w:rFonts w:ascii="Times New Roman" w:hAnsi="Times New Roman"/>
      <w:sz w:val="28"/>
      <w:lang w:bidi="ar-SA"/>
    </w:rPr>
  </w:style>
  <w:style w:type="character" w:styleId="Style12" w:customStyle="1">
    <w:name w:val="Текст выноски Знак"/>
    <w:link w:val="BalloonText"/>
    <w:uiPriority w:val="99"/>
    <w:semiHidden/>
    <w:qFormat/>
    <w:rsid w:val="00ca6953"/>
    <w:rPr>
      <w:rFonts w:ascii="Tahoma" w:hAnsi="Tahoma" w:cs="Tahoma"/>
      <w:sz w:val="16"/>
      <w:szCs w:val="16"/>
    </w:rPr>
  </w:style>
  <w:style w:type="character" w:styleId="Style13" w:customStyle="1">
    <w:name w:val="Основной текст Знак"/>
    <w:qFormat/>
    <w:rsid w:val="00367ac6"/>
    <w:rPr>
      <w:rFonts w:ascii="Times New Roman" w:hAnsi="Times New Roman" w:eastAsia="Times New Roman" w:cs="Times New Roman"/>
      <w:sz w:val="28"/>
      <w:szCs w:val="20"/>
    </w:rPr>
  </w:style>
  <w:style w:type="character" w:styleId="21" w:customStyle="1">
    <w:name w:val="Основной текст 2 Знак"/>
    <w:link w:val="BodyText2"/>
    <w:uiPriority w:val="99"/>
    <w:semiHidden/>
    <w:qFormat/>
    <w:rsid w:val="00e02247"/>
    <w:rPr>
      <w:rFonts w:ascii="Times New Roman" w:hAnsi="Times New Roman" w:eastAsia="Times New Roman" w:cs="Times New Roman"/>
      <w:sz w:val="24"/>
      <w:szCs w:val="24"/>
    </w:rPr>
  </w:style>
  <w:style w:type="character" w:styleId="Style14" w:customStyle="1">
    <w:name w:val="Название Знак"/>
    <w:qFormat/>
    <w:rsid w:val="00e02247"/>
    <w:rPr>
      <w:rFonts w:ascii="Times New Roman" w:hAnsi="Times New Roman" w:eastAsia="Times New Roman" w:cs="Times New Roman"/>
      <w:sz w:val="28"/>
      <w:szCs w:val="24"/>
    </w:rPr>
  </w:style>
  <w:style w:type="character" w:styleId="3" w:customStyle="1">
    <w:name w:val="Основной текст 3 Знак"/>
    <w:link w:val="BodyText3"/>
    <w:qFormat/>
    <w:rsid w:val="00e02247"/>
    <w:rPr>
      <w:rFonts w:ascii="Times New Roman" w:hAnsi="Times New Roman" w:eastAsia="Times New Roman" w:cs="Times New Roman"/>
      <w:sz w:val="16"/>
      <w:szCs w:val="16"/>
    </w:rPr>
  </w:style>
  <w:style w:type="character" w:styleId="Hyperlink">
    <w:name w:val="Hyperlink"/>
    <w:basedOn w:val="DefaultParagraphFont"/>
    <w:uiPriority w:val="99"/>
    <w:semiHidden/>
    <w:unhideWhenUsed/>
    <w:rsid w:val="00446ca5"/>
    <w:rPr>
      <w:color w:val="0000FF"/>
      <w:u w:val="single"/>
    </w:rPr>
  </w:style>
  <w:style w:type="character" w:styleId="Strong">
    <w:name w:val="Strong"/>
    <w:basedOn w:val="DefaultParagraphFont"/>
    <w:uiPriority w:val="22"/>
    <w:qFormat/>
    <w:rsid w:val="00ee332b"/>
    <w:rPr>
      <w:b/>
      <w:bCs/>
    </w:rPr>
  </w:style>
  <w:style w:type="character" w:styleId="Style15" w:customStyle="1">
    <w:name w:val="Основной текст с отступом Знак"/>
    <w:basedOn w:val="DefaultParagraphFont"/>
    <w:uiPriority w:val="99"/>
    <w:qFormat/>
    <w:rsid w:val="000a56ec"/>
    <w:rPr>
      <w:sz w:val="22"/>
      <w:szCs w:val="22"/>
    </w:rPr>
  </w:style>
  <w:style w:type="character" w:styleId="Style16" w:customStyle="1">
    <w:name w:val="Верхний колонтитул Знак"/>
    <w:basedOn w:val="DefaultParagraphFont"/>
    <w:uiPriority w:val="99"/>
    <w:qFormat/>
    <w:rsid w:val="00fa770f"/>
    <w:rPr>
      <w:sz w:val="22"/>
      <w:szCs w:val="22"/>
    </w:rPr>
  </w:style>
  <w:style w:type="character" w:styleId="Style17" w:customStyle="1">
    <w:name w:val="Нижний колонтитул Знак"/>
    <w:basedOn w:val="DefaultParagraphFont"/>
    <w:uiPriority w:val="99"/>
    <w:semiHidden/>
    <w:qFormat/>
    <w:rsid w:val="00fa770f"/>
    <w:rPr>
      <w:sz w:val="22"/>
      <w:szCs w:val="22"/>
    </w:rPr>
  </w:style>
  <w:style w:type="character" w:styleId="CommentReference">
    <w:name w:val="annotation reference"/>
    <w:basedOn w:val="DefaultParagraphFont"/>
    <w:uiPriority w:val="99"/>
    <w:semiHidden/>
    <w:unhideWhenUsed/>
    <w:qFormat/>
    <w:rsid w:val="00b8225b"/>
    <w:rPr>
      <w:sz w:val="16"/>
      <w:szCs w:val="16"/>
    </w:rPr>
  </w:style>
  <w:style w:type="character" w:styleId="Style18" w:customStyle="1">
    <w:name w:val="Текст примечания Знак"/>
    <w:basedOn w:val="DefaultParagraphFont"/>
    <w:uiPriority w:val="99"/>
    <w:semiHidden/>
    <w:qFormat/>
    <w:rsid w:val="00b8225b"/>
    <w:rPr/>
  </w:style>
  <w:style w:type="character" w:styleId="Style19" w:customStyle="1">
    <w:name w:val="Тема примечания Знак"/>
    <w:basedOn w:val="Style18"/>
    <w:link w:val="annotationsubject"/>
    <w:uiPriority w:val="99"/>
    <w:semiHidden/>
    <w:qFormat/>
    <w:rsid w:val="00b8225b"/>
    <w:rPr>
      <w:b/>
      <w:bCs/>
    </w:rPr>
  </w:style>
  <w:style w:type="paragraph" w:styleId="Style20">
    <w:name w:val="Заголовок"/>
    <w:basedOn w:val="Normal"/>
    <w:next w:val="BodyText"/>
    <w:qFormat/>
    <w:pPr>
      <w:keepNext w:val="true"/>
      <w:spacing w:before="240" w:after="120"/>
    </w:pPr>
    <w:rPr>
      <w:rFonts w:ascii="Arial" w:hAnsi="Arial" w:eastAsia="Tahoma" w:cs="Noto Sans"/>
      <w:sz w:val="28"/>
      <w:szCs w:val="28"/>
    </w:rPr>
  </w:style>
  <w:style w:type="paragraph" w:styleId="BodyText">
    <w:name w:val="Body Text"/>
    <w:basedOn w:val="Normal"/>
    <w:link w:val="Style13"/>
    <w:rsid w:val="00367ac6"/>
    <w:pPr>
      <w:spacing w:lineRule="auto" w:line="240" w:before="0" w:after="0"/>
    </w:pPr>
    <w:rPr>
      <w:rFonts w:ascii="Times New Roman" w:hAnsi="Times New Roman"/>
      <w:sz w:val="28"/>
      <w:szCs w:val="20"/>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21">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Arial" w:hAnsi="Arial" w:eastAsia="Tahoma" w:cs="Noto Sans"/>
      <w:sz w:val="28"/>
      <w:szCs w:val="28"/>
    </w:rPr>
  </w:style>
  <w:style w:type="paragraph" w:styleId="user1">
    <w:name w:val="Указатель (user)"/>
    <w:basedOn w:val="Normal"/>
    <w:qFormat/>
    <w:pPr>
      <w:suppressLineNumbers/>
    </w:pPr>
    <w:rPr>
      <w:rFonts w:cs="Noto Sans"/>
    </w:rPr>
  </w:style>
  <w:style w:type="paragraph" w:styleId="81" w:customStyle="1">
    <w:name w:val="Стиль Заголовок 8 + без подчеркивания"/>
    <w:link w:val="8"/>
    <w:qFormat/>
    <w:rsid w:val="00f031ea"/>
    <w:pPr>
      <w:widowControl/>
      <w:suppressAutoHyphens w:val="true"/>
      <w:bidi w:val="0"/>
      <w:spacing w:before="0" w:after="0"/>
      <w:jc w:val="left"/>
    </w:pPr>
    <w:rPr>
      <w:rFonts w:ascii="Times New Roman" w:hAnsi="Times New Roman" w:eastAsia="Times New Roman" w:cs="Times New Roman"/>
      <w:color w:val="auto"/>
      <w:kern w:val="0"/>
      <w:sz w:val="28"/>
      <w:szCs w:val="20"/>
      <w:lang w:val="ru-RU" w:eastAsia="ru-RU" w:bidi="ar-SA"/>
    </w:rPr>
  </w:style>
  <w:style w:type="paragraph" w:styleId="BalloonText">
    <w:name w:val="Balloon Text"/>
    <w:basedOn w:val="Normal"/>
    <w:link w:val="Style12"/>
    <w:uiPriority w:val="99"/>
    <w:semiHidden/>
    <w:unhideWhenUsed/>
    <w:qFormat/>
    <w:rsid w:val="00ca6953"/>
    <w:pPr>
      <w:spacing w:lineRule="auto" w:line="240" w:before="0" w:after="0"/>
    </w:pPr>
    <w:rPr>
      <w:rFonts w:ascii="Tahoma" w:hAnsi="Tahoma"/>
      <w:sz w:val="16"/>
      <w:szCs w:val="16"/>
    </w:rPr>
  </w:style>
  <w:style w:type="paragraph" w:styleId="ListParagraph">
    <w:name w:val="List Paragraph"/>
    <w:basedOn w:val="Normal"/>
    <w:uiPriority w:val="34"/>
    <w:qFormat/>
    <w:rsid w:val="00730cce"/>
    <w:pPr>
      <w:spacing w:before="0" w:after="200"/>
      <w:ind w:left="720"/>
      <w:contextualSpacing/>
    </w:pPr>
    <w:rPr/>
  </w:style>
  <w:style w:type="paragraph" w:styleId="ConsPlusNormal" w:customStyle="1">
    <w:name w:val="ConsPlusNormal"/>
    <w:qFormat/>
    <w:rsid w:val="00381824"/>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BodyText2">
    <w:name w:val="Body Text 2"/>
    <w:basedOn w:val="Normal"/>
    <w:link w:val="21"/>
    <w:uiPriority w:val="99"/>
    <w:semiHidden/>
    <w:unhideWhenUsed/>
    <w:qFormat/>
    <w:rsid w:val="00e02247"/>
    <w:pPr>
      <w:spacing w:lineRule="auto" w:line="480" w:before="0" w:after="120"/>
    </w:pPr>
    <w:rPr>
      <w:rFonts w:ascii="Times New Roman" w:hAnsi="Times New Roman"/>
      <w:sz w:val="24"/>
      <w:szCs w:val="24"/>
    </w:rPr>
  </w:style>
  <w:style w:type="paragraph" w:styleId="ConsPlusTitle" w:customStyle="1">
    <w:name w:val="ConsPlusTitle"/>
    <w:qFormat/>
    <w:rsid w:val="00e02247"/>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Title">
    <w:name w:val="Title"/>
    <w:basedOn w:val="Normal"/>
    <w:link w:val="Style14"/>
    <w:qFormat/>
    <w:rsid w:val="00e02247"/>
    <w:pPr>
      <w:spacing w:lineRule="auto" w:line="240" w:before="0" w:after="0"/>
      <w:jc w:val="center"/>
    </w:pPr>
    <w:rPr>
      <w:rFonts w:ascii="Times New Roman" w:hAnsi="Times New Roman"/>
      <w:sz w:val="28"/>
      <w:szCs w:val="24"/>
    </w:rPr>
  </w:style>
  <w:style w:type="paragraph" w:styleId="BodyText3">
    <w:name w:val="Body Text 3"/>
    <w:basedOn w:val="Normal"/>
    <w:link w:val="3"/>
    <w:qFormat/>
    <w:rsid w:val="00e02247"/>
    <w:pPr>
      <w:spacing w:lineRule="auto" w:line="240" w:before="0" w:after="120"/>
    </w:pPr>
    <w:rPr>
      <w:rFonts w:ascii="Times New Roman" w:hAnsi="Times New Roman"/>
      <w:sz w:val="16"/>
      <w:szCs w:val="16"/>
    </w:rPr>
  </w:style>
  <w:style w:type="paragraph" w:styleId="NoSpacing">
    <w:name w:val="No Spacing"/>
    <w:uiPriority w:val="1"/>
    <w:qFormat/>
    <w:rsid w:val="006a77fa"/>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NormalWeb">
    <w:name w:val="Normal (Web)"/>
    <w:basedOn w:val="Normal"/>
    <w:uiPriority w:val="99"/>
    <w:unhideWhenUsed/>
    <w:qFormat/>
    <w:rsid w:val="00446ca5"/>
    <w:pPr>
      <w:spacing w:lineRule="auto" w:line="240" w:beforeAutospacing="1" w:afterAutospacing="1"/>
    </w:pPr>
    <w:rPr>
      <w:rFonts w:ascii="Times New Roman" w:hAnsi="Times New Roman"/>
      <w:sz w:val="24"/>
      <w:szCs w:val="24"/>
    </w:rPr>
  </w:style>
  <w:style w:type="paragraph" w:styleId="BodyTextIndent">
    <w:name w:val="Body Text Indent"/>
    <w:basedOn w:val="Normal"/>
    <w:link w:val="Style15"/>
    <w:uiPriority w:val="99"/>
    <w:unhideWhenUsed/>
    <w:rsid w:val="000a56ec"/>
    <w:pPr>
      <w:spacing w:before="0" w:after="120"/>
      <w:ind w:left="283"/>
    </w:pPr>
    <w:rPr/>
  </w:style>
  <w:style w:type="paragraph" w:styleId="HeaderandFooter">
    <w:name w:val="Header and Footer"/>
    <w:basedOn w:val="Normal"/>
    <w:qFormat/>
    <w:pPr/>
    <w:rPr/>
  </w:style>
  <w:style w:type="paragraph" w:styleId="Header">
    <w:name w:val="header"/>
    <w:basedOn w:val="Normal"/>
    <w:link w:val="Style16"/>
    <w:uiPriority w:val="99"/>
    <w:unhideWhenUsed/>
    <w:rsid w:val="00fa770f"/>
    <w:pPr>
      <w:tabs>
        <w:tab w:val="clear" w:pos="708"/>
        <w:tab w:val="center" w:pos="4677" w:leader="none"/>
        <w:tab w:val="right" w:pos="9355" w:leader="none"/>
      </w:tabs>
      <w:spacing w:lineRule="auto" w:line="240" w:before="0" w:after="0"/>
    </w:pPr>
    <w:rPr/>
  </w:style>
  <w:style w:type="paragraph" w:styleId="Footer">
    <w:name w:val="footer"/>
    <w:basedOn w:val="Normal"/>
    <w:link w:val="Style17"/>
    <w:uiPriority w:val="99"/>
    <w:semiHidden/>
    <w:unhideWhenUsed/>
    <w:rsid w:val="00fa770f"/>
    <w:pPr>
      <w:tabs>
        <w:tab w:val="clear" w:pos="708"/>
        <w:tab w:val="center" w:pos="4677" w:leader="none"/>
        <w:tab w:val="right" w:pos="9355" w:leader="none"/>
      </w:tabs>
      <w:spacing w:lineRule="auto" w:line="240" w:before="0" w:after="0"/>
    </w:pPr>
    <w:rPr/>
  </w:style>
  <w:style w:type="paragraph" w:styleId="CommentText">
    <w:name w:val="annotation text"/>
    <w:basedOn w:val="Normal"/>
    <w:link w:val="Style18"/>
    <w:uiPriority w:val="99"/>
    <w:semiHidden/>
    <w:unhideWhenUsed/>
    <w:rsid w:val="00b8225b"/>
    <w:pPr>
      <w:spacing w:lineRule="auto" w:line="240"/>
    </w:pPr>
    <w:rPr>
      <w:sz w:val="20"/>
      <w:szCs w:val="20"/>
    </w:rPr>
  </w:style>
  <w:style w:type="paragraph" w:styleId="annotationsubject">
    <w:name w:val="annotation subject"/>
    <w:basedOn w:val="CommentText"/>
    <w:next w:val="CommentText"/>
    <w:link w:val="Style19"/>
    <w:uiPriority w:val="99"/>
    <w:semiHidden/>
    <w:unhideWhenUsed/>
    <w:qFormat/>
    <w:rsid w:val="00b8225b"/>
    <w:pPr/>
    <w:rPr>
      <w:b/>
      <w:bCs/>
    </w:rPr>
  </w:style>
  <w:style w:type="numbering" w:styleId="Style22"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3">
    <w:name w:val="Table Grid"/>
    <w:basedOn w:val="a1"/>
    <w:uiPriority w:val="59"/>
    <w:rsid w:val="00f031ea"/>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60D17-3E3C-49E9-9A95-8E5B929CF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LibreOffice/24.8.5.2$Linux_X86_64 LibreOffice_project/480$Build-2</Application>
  <AppVersion>15.0000</AppVersion>
  <Pages>4</Pages>
  <Words>784</Words>
  <Characters>5209</Characters>
  <CharactersWithSpaces>5811</CharactersWithSpaces>
  <Paragraphs>253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2026-08-05T12:12:00Z</dcterms:created>
  <dc:creator>barykina</dc:creator>
  <dc:description/>
  <dc:language>ru-RU</dc:language>
  <cp:lastModifiedBy/>
  <cp:lastPrinted>2026-07-03T10:59:00Z</cp:lastPrinted>
  <dcterms:modified xsi:type="dcterms:W3CDTF">2026-08-06T12:21:10Z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