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>
      <w:pPr>
        <w:pStyle w:val="Normal"/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>
      <w:pPr>
        <w:pStyle w:val="Normal"/>
        <w:ind w:left="709" w:right="141"/>
        <w:rPr>
          <w:b/>
          <w:sz w:val="32"/>
          <w:szCs w:val="32"/>
        </w:rPr>
      </w:pPr>
      <w:r>
        <w:rPr>
          <w:b/>
          <w:sz w:val="32"/>
          <w:szCs w:val="32"/>
        </w:rPr>
      </w:r>
    </w:p>
    <w:p>
      <w:pPr>
        <w:pStyle w:val="Normal"/>
        <w:ind w:right="141"/>
        <w:rPr>
          <w:b/>
        </w:rPr>
      </w:pPr>
      <w:r>
        <w:rPr>
          <w:b/>
        </w:rPr>
        <w:t>ПОСТАНОВЛЕНИЕ</w:t>
      </w:r>
    </w:p>
    <w:p>
      <w:pPr>
        <w:pStyle w:val="Normal"/>
        <w:ind w:left="709" w:right="141"/>
        <w:jc w:val="both"/>
        <w:rPr/>
      </w:pPr>
      <w:r>
        <w:rPr/>
      </w:r>
    </w:p>
    <w:p>
      <w:pPr>
        <w:pStyle w:val="Normal"/>
        <w:spacing w:lineRule="atLeast" w:line="100"/>
        <w:jc w:val="both"/>
        <w:rPr>
          <w:rFonts w:eastAsia="Calibri"/>
          <w:lang w:eastAsia="ar-SA"/>
        </w:rPr>
      </w:pPr>
      <w:r>
        <w:rPr>
          <w:rFonts w:eastAsia="Calibri"/>
          <w:lang w:eastAsia="ar-SA"/>
        </w:rPr>
        <w:t>17 июля 2026 г.</w:t>
        <w:tab/>
        <w:tab/>
        <w:tab/>
        <w:tab/>
        <w:tab/>
        <w:tab/>
        <w:tab/>
        <w:tab/>
        <w:t xml:space="preserve"> № </w:t>
      </w:r>
      <w:r>
        <w:rPr>
          <w:rFonts w:eastAsia="Calibri"/>
          <w:color w:val="1C1C1C"/>
          <w:lang w:eastAsia="ar-SA"/>
        </w:rPr>
        <w:t>19-2</w:t>
      </w:r>
    </w:p>
    <w:p>
      <w:pPr>
        <w:pStyle w:val="Normal"/>
        <w:spacing w:lineRule="atLeast" w:line="100"/>
        <w:rPr>
          <w:rFonts w:eastAsia="Calibri"/>
          <w:lang w:eastAsia="ar-SA"/>
        </w:rPr>
      </w:pPr>
      <w:r>
        <w:rPr>
          <w:rFonts w:eastAsia="Calibri"/>
          <w:lang w:eastAsia="ar-SA"/>
        </w:rPr>
        <w:t>г. Волгодонск</w:t>
      </w:r>
    </w:p>
    <w:p>
      <w:pPr>
        <w:pStyle w:val="Normal"/>
        <w:spacing w:lineRule="atLeast" w:line="100"/>
        <w:rPr/>
      </w:pPr>
      <w:r>
        <w:rPr/>
      </w:r>
    </w:p>
    <w:p>
      <w:pPr>
        <w:pStyle w:val="Normal"/>
        <w:spacing w:lineRule="atLeast" w:line="100"/>
        <w:ind w:left="1276" w:right="1132"/>
        <w:jc w:val="both"/>
        <w:rPr>
          <w:b/>
        </w:rPr>
      </w:pPr>
      <w:r>
        <w:rPr>
          <w:b/>
        </w:rPr>
      </w:r>
    </w:p>
    <w:p>
      <w:pPr>
        <w:pStyle w:val="Normal"/>
        <w:spacing w:lineRule="atLeast" w:line="100"/>
        <w:ind w:left="1276" w:right="1132"/>
        <w:jc w:val="both"/>
        <w:rPr>
          <w:b/>
        </w:rPr>
      </w:pPr>
      <w:r>
        <w:rPr>
          <w:b/>
        </w:rPr>
        <w:t>О графике проведения Территориальной избирательной комиссией города Волгодонска Ростовской области обучающих мероприятий для членов участковых избирательных комиссий, участвующих в адресном информировании избирателей на выборах депутатов Государственной Думы Федерального Собрания Российской Федерации девятого созыва путем их оповещения способом поквартирного (подомового) обхода (проект «ИнформУИК») на территории Ростовской области</w:t>
      </w:r>
    </w:p>
    <w:p>
      <w:pPr>
        <w:pStyle w:val="Normal"/>
        <w:ind w:firstLine="708"/>
        <w:jc w:val="both"/>
        <w:rPr/>
      </w:pPr>
      <w:r>
        <w:rPr/>
      </w:r>
    </w:p>
    <w:p>
      <w:pPr>
        <w:pStyle w:val="Normal"/>
        <w:tabs>
          <w:tab w:val="clear" w:pos="708"/>
          <w:tab w:val="left" w:pos="7020" w:leader="none"/>
        </w:tabs>
        <w:suppressAutoHyphens w:val="false"/>
        <w:jc w:val="both"/>
        <w:rPr/>
      </w:pPr>
      <w:r>
        <w:rPr/>
      </w:r>
    </w:p>
    <w:p>
      <w:pPr>
        <w:pStyle w:val="Normal"/>
        <w:tabs>
          <w:tab w:val="clear" w:pos="708"/>
          <w:tab w:val="left" w:pos="7020" w:leader="none"/>
        </w:tabs>
        <w:suppressAutoHyphens w:val="false"/>
        <w:jc w:val="both"/>
        <w:rPr/>
      </w:pPr>
      <w:r>
        <w:rPr/>
        <w:t xml:space="preserve">            </w:t>
      </w:r>
      <w:r>
        <w:rPr/>
        <w:t>Руководствуясь выпиской из протокола заседания Центральной          избирательной комиссии Российской Федерации от 02.07.2026 № 11-1-9 «Об адресном информировании избирателей на выборах депутатов                        Государственной Думы Федерального Собрания Российской Федерации       девятого созыва путем их оповещения способом поквартирного (подомового) обхода (проект «ИнформУИК»)», постановлением Избирательной комиссии Ростовской области от 09.07.2026 № 155-1 «О реализации адресного             информирования избирателей на выборах депутатов Государственной Думы   Федерального Собрания Российской Федерации девятого созыва путем их оповещения способом поквартирного (подомового) обхода (проект             «ИнформУИК») на территории Ростовской области»</w:t>
      </w:r>
    </w:p>
    <w:p>
      <w:pPr>
        <w:pStyle w:val="Normal"/>
        <w:tabs>
          <w:tab w:val="clear" w:pos="708"/>
          <w:tab w:val="left" w:pos="7020" w:leader="none"/>
        </w:tabs>
        <w:suppressAutoHyphens w:val="false"/>
        <w:jc w:val="both"/>
        <w:rPr/>
      </w:pPr>
      <w:r>
        <w:rPr/>
      </w:r>
    </w:p>
    <w:p>
      <w:pPr>
        <w:pStyle w:val="Normal"/>
        <w:tabs>
          <w:tab w:val="clear" w:pos="708"/>
          <w:tab w:val="left" w:pos="7020" w:leader="none"/>
        </w:tabs>
        <w:suppressAutoHyphens w:val="false"/>
        <w:jc w:val="both"/>
        <w:rPr/>
      </w:pPr>
      <w:r>
        <w:rPr/>
      </w:r>
    </w:p>
    <w:p>
      <w:pPr>
        <w:pStyle w:val="Normal"/>
        <w:tabs>
          <w:tab w:val="clear" w:pos="708"/>
          <w:tab w:val="left" w:pos="7020" w:leader="none"/>
        </w:tabs>
        <w:suppressAutoHyphens w:val="false"/>
        <w:rPr/>
      </w:pPr>
      <w:r>
        <w:rPr/>
        <w:t>Территориальная избирательная комиссия ПОСТАНОВИЛА:</w:t>
      </w:r>
    </w:p>
    <w:p>
      <w:pPr>
        <w:pStyle w:val="Normal"/>
        <w:tabs>
          <w:tab w:val="clear" w:pos="708"/>
          <w:tab w:val="left" w:pos="7020" w:leader="none"/>
        </w:tabs>
        <w:suppressAutoHyphens w:val="false"/>
        <w:jc w:val="both"/>
        <w:rPr/>
      </w:pPr>
      <w:r>
        <w:rPr/>
      </w:r>
    </w:p>
    <w:p>
      <w:pPr>
        <w:pStyle w:val="Normal"/>
        <w:suppressAutoHyphens w:val="false"/>
        <w:jc w:val="both"/>
        <w:rPr/>
      </w:pPr>
      <w:r>
        <w:rPr/>
        <w:tab/>
        <w:t>1. Утвердить прилагаемый график проведения Территориальной          избирательной комиссией города Волгодонска  Ростовской области в период     с 27 июля по 14 августа 2026 года обучающих мероприятий для членов     участковых избирательных комиссий, участвующих в адресном                     информировании избирателей на выборах депутатов Государственной Думы Федерального Собрания Российской Федерации девятого созыва путем их оповещения способом поквартирного (подомового) обхода (проект             «ИнформУИК») на территории Ростовской области.</w:t>
      </w:r>
    </w:p>
    <w:p>
      <w:pPr>
        <w:pStyle w:val="Normal"/>
        <w:tabs>
          <w:tab w:val="clear" w:pos="708"/>
          <w:tab w:val="left" w:pos="7020" w:leader="none"/>
        </w:tabs>
        <w:suppressAutoHyphens w:val="false"/>
        <w:jc w:val="both"/>
        <w:rPr/>
      </w:pPr>
      <w:r>
        <w:rPr/>
      </w:r>
    </w:p>
    <w:p>
      <w:pPr>
        <w:pStyle w:val="Normal"/>
        <w:tabs>
          <w:tab w:val="clear" w:pos="708"/>
          <w:tab w:val="left" w:pos="7020" w:leader="none"/>
        </w:tabs>
        <w:suppressAutoHyphens w:val="false"/>
        <w:jc w:val="both"/>
        <w:rPr/>
      </w:pPr>
      <w:r>
        <w:rPr/>
        <w:tab/>
      </w:r>
    </w:p>
    <w:p>
      <w:pPr>
        <w:pStyle w:val="Normal"/>
        <w:tabs>
          <w:tab w:val="clear" w:pos="708"/>
          <w:tab w:val="left" w:pos="7020" w:leader="none"/>
        </w:tabs>
        <w:suppressAutoHyphens w:val="false"/>
        <w:ind w:firstLine="709"/>
        <w:jc w:val="both"/>
        <w:rPr/>
      </w:pPr>
      <w:r>
        <w:rPr/>
        <w:t>2. Контроль за выполнением настоящего постановления возложить на заместителя председателя Территориальной избирательной комиссии города     Волгодонска Ростовской области Александриенко Н.В.</w:t>
      </w:r>
    </w:p>
    <w:p>
      <w:pPr>
        <w:pStyle w:val="Normal"/>
        <w:tabs>
          <w:tab w:val="clear" w:pos="708"/>
          <w:tab w:val="left" w:pos="7020" w:leader="none"/>
        </w:tabs>
        <w:suppressAutoHyphens w:val="false"/>
        <w:jc w:val="both"/>
        <w:rPr/>
      </w:pPr>
      <w:r>
        <w:rPr/>
      </w:r>
    </w:p>
    <w:p>
      <w:pPr>
        <w:pStyle w:val="Normal"/>
        <w:tabs>
          <w:tab w:val="clear" w:pos="708"/>
          <w:tab w:val="left" w:pos="7020" w:leader="none"/>
        </w:tabs>
        <w:suppressAutoHyphens w:val="false"/>
        <w:jc w:val="left"/>
        <w:rPr/>
      </w:pPr>
      <w:r>
        <w:rPr/>
        <w:t>Председатель комиссии                                                              Филиппова Е.К.</w:t>
      </w:r>
    </w:p>
    <w:p>
      <w:pPr>
        <w:pStyle w:val="Normal"/>
        <w:suppressAutoHyphens w:val="false"/>
        <w:jc w:val="left"/>
        <w:rPr/>
      </w:pPr>
      <w:r>
        <w:rPr>
          <w:i/>
          <w:sz w:val="20"/>
        </w:rPr>
        <w:t xml:space="preserve">                                                                                          </w:t>
      </w:r>
    </w:p>
    <w:p>
      <w:pPr>
        <w:pStyle w:val="Normal"/>
        <w:suppressAutoHyphens w:val="false"/>
        <w:jc w:val="left"/>
        <w:rPr/>
      </w:pPr>
      <w:r>
        <w:rPr/>
      </w:r>
    </w:p>
    <w:p>
      <w:pPr>
        <w:pStyle w:val="Normal"/>
        <w:tabs>
          <w:tab w:val="clear" w:pos="708"/>
          <w:tab w:val="left" w:pos="7020" w:leader="none"/>
        </w:tabs>
        <w:suppressAutoHyphens w:val="false"/>
        <w:jc w:val="both"/>
        <w:rPr/>
      </w:pPr>
      <w:r>
        <w:rPr/>
        <w:t xml:space="preserve">Секретарь комиссии             </w:t>
        <w:tab/>
        <w:t xml:space="preserve">  Давыденко Д.В.</w:t>
      </w:r>
    </w:p>
    <w:p>
      <w:pPr>
        <w:pStyle w:val="Normal"/>
        <w:tabs>
          <w:tab w:val="clear" w:pos="708"/>
          <w:tab w:val="left" w:pos="7020" w:leader="none"/>
        </w:tabs>
        <w:suppressAutoHyphens w:val="false"/>
        <w:jc w:val="both"/>
        <w:rPr>
          <w:i/>
          <w:i/>
          <w:sz w:val="20"/>
        </w:rPr>
      </w:pPr>
      <w:r>
        <w:rPr>
          <w:i/>
          <w:sz w:val="20"/>
        </w:rPr>
        <w:t xml:space="preserve">                                                                                         </w:t>
      </w:r>
    </w:p>
    <w:p>
      <w:pPr>
        <w:pStyle w:val="Normal"/>
        <w:spacing w:lineRule="auto" w:line="360"/>
        <w:jc w:val="both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tabs>
          <w:tab w:val="clear" w:pos="708"/>
          <w:tab w:val="left" w:pos="3975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3975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3975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3975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3975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3975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3975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3975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3975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3975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3975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3975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3975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3975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3975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7020" w:leader="none"/>
        </w:tabs>
        <w:ind w:left="6096"/>
        <w:rPr/>
      </w:pPr>
      <w:r>
        <w:rPr/>
      </w:r>
    </w:p>
    <w:p>
      <w:pPr>
        <w:pStyle w:val="Normal"/>
        <w:tabs>
          <w:tab w:val="clear" w:pos="708"/>
          <w:tab w:val="left" w:pos="7020" w:leader="none"/>
        </w:tabs>
        <w:ind w:left="6096"/>
        <w:rPr/>
      </w:pPr>
      <w:r>
        <w:rPr/>
      </w:r>
    </w:p>
    <w:p>
      <w:pPr>
        <w:pStyle w:val="Normal"/>
        <w:tabs>
          <w:tab w:val="clear" w:pos="708"/>
          <w:tab w:val="left" w:pos="7020" w:leader="none"/>
        </w:tabs>
        <w:ind w:left="6096"/>
        <w:rPr/>
      </w:pPr>
      <w:r>
        <w:rPr/>
      </w:r>
    </w:p>
    <w:p>
      <w:pPr>
        <w:pStyle w:val="Normal"/>
        <w:tabs>
          <w:tab w:val="clear" w:pos="708"/>
          <w:tab w:val="left" w:pos="7020" w:leader="none"/>
        </w:tabs>
        <w:ind w:left="6096"/>
        <w:rPr/>
      </w:pPr>
      <w:r>
        <w:rPr/>
      </w:r>
    </w:p>
    <w:p>
      <w:pPr>
        <w:pStyle w:val="Normal"/>
        <w:tabs>
          <w:tab w:val="clear" w:pos="708"/>
          <w:tab w:val="left" w:pos="7020" w:leader="none"/>
        </w:tabs>
        <w:ind w:left="6096"/>
        <w:rPr/>
      </w:pPr>
      <w:r>
        <w:rPr/>
      </w:r>
    </w:p>
    <w:p>
      <w:pPr>
        <w:pStyle w:val="Normal"/>
        <w:tabs>
          <w:tab w:val="clear" w:pos="708"/>
          <w:tab w:val="left" w:pos="7020" w:leader="none"/>
        </w:tabs>
        <w:ind w:left="6096"/>
        <w:rPr/>
      </w:pPr>
      <w:r>
        <w:rPr/>
      </w:r>
    </w:p>
    <w:p>
      <w:pPr>
        <w:pStyle w:val="Normal"/>
        <w:tabs>
          <w:tab w:val="clear" w:pos="708"/>
          <w:tab w:val="left" w:pos="7020" w:leader="none"/>
        </w:tabs>
        <w:ind w:left="6096"/>
        <w:rPr/>
      </w:pPr>
      <w:r>
        <w:rPr/>
      </w:r>
    </w:p>
    <w:p>
      <w:pPr>
        <w:pStyle w:val="Normal"/>
        <w:tabs>
          <w:tab w:val="clear" w:pos="708"/>
          <w:tab w:val="left" w:pos="7020" w:leader="none"/>
        </w:tabs>
        <w:ind w:left="6096"/>
        <w:rPr/>
      </w:pPr>
      <w:r>
        <w:rPr/>
      </w:r>
    </w:p>
    <w:p>
      <w:pPr>
        <w:pStyle w:val="Normal"/>
        <w:tabs>
          <w:tab w:val="clear" w:pos="708"/>
          <w:tab w:val="left" w:pos="7020" w:leader="none"/>
        </w:tabs>
        <w:ind w:left="6096"/>
        <w:rPr/>
      </w:pPr>
      <w:r>
        <w:rPr/>
      </w:r>
    </w:p>
    <w:p>
      <w:pPr>
        <w:pStyle w:val="Normal"/>
        <w:tabs>
          <w:tab w:val="clear" w:pos="708"/>
          <w:tab w:val="left" w:pos="7020" w:leader="none"/>
        </w:tabs>
        <w:ind w:left="6096"/>
        <w:rPr/>
      </w:pPr>
      <w:r>
        <w:rPr/>
      </w:r>
    </w:p>
    <w:p>
      <w:pPr>
        <w:pStyle w:val="Normal"/>
        <w:tabs>
          <w:tab w:val="clear" w:pos="708"/>
          <w:tab w:val="left" w:pos="7020" w:leader="none"/>
        </w:tabs>
        <w:ind w:left="6096"/>
        <w:rPr/>
      </w:pPr>
      <w:r>
        <w:rPr/>
      </w:r>
    </w:p>
    <w:p>
      <w:pPr>
        <w:pStyle w:val="Normal"/>
        <w:tabs>
          <w:tab w:val="clear" w:pos="708"/>
          <w:tab w:val="left" w:pos="7020" w:leader="none"/>
        </w:tabs>
        <w:ind w:left="6096"/>
        <w:rPr/>
      </w:pPr>
      <w:r>
        <w:rPr/>
      </w:r>
    </w:p>
    <w:p>
      <w:pPr>
        <w:pStyle w:val="Normal"/>
        <w:tabs>
          <w:tab w:val="clear" w:pos="708"/>
          <w:tab w:val="left" w:pos="7020" w:leader="none"/>
        </w:tabs>
        <w:ind w:left="6096"/>
        <w:rPr/>
      </w:pPr>
      <w:r>
        <w:rPr/>
      </w:r>
    </w:p>
    <w:p>
      <w:pPr>
        <w:pStyle w:val="Normal"/>
        <w:tabs>
          <w:tab w:val="clear" w:pos="708"/>
          <w:tab w:val="left" w:pos="7020" w:leader="none"/>
        </w:tabs>
        <w:ind w:left="6096"/>
        <w:rPr/>
      </w:pPr>
      <w:r>
        <w:rPr/>
      </w:r>
    </w:p>
    <w:p>
      <w:pPr>
        <w:pStyle w:val="Normal"/>
        <w:tabs>
          <w:tab w:val="clear" w:pos="708"/>
          <w:tab w:val="left" w:pos="7020" w:leader="none"/>
        </w:tabs>
        <w:ind w:left="6096"/>
        <w:rPr/>
      </w:pPr>
      <w:r>
        <w:rPr/>
      </w:r>
    </w:p>
    <w:p>
      <w:pPr>
        <w:pStyle w:val="Normal"/>
        <w:tabs>
          <w:tab w:val="clear" w:pos="708"/>
          <w:tab w:val="left" w:pos="7020" w:leader="none"/>
        </w:tabs>
        <w:ind w:left="6096"/>
        <w:rPr/>
      </w:pPr>
      <w:r>
        <w:rPr/>
      </w:r>
    </w:p>
    <w:p>
      <w:pPr>
        <w:pStyle w:val="Normal"/>
        <w:tabs>
          <w:tab w:val="clear" w:pos="708"/>
          <w:tab w:val="left" w:pos="7020" w:leader="none"/>
        </w:tabs>
        <w:ind w:left="6096"/>
        <w:rPr/>
      </w:pPr>
      <w:r>
        <w:rPr/>
      </w:r>
    </w:p>
    <w:p>
      <w:pPr>
        <w:pStyle w:val="Normal"/>
        <w:tabs>
          <w:tab w:val="clear" w:pos="708"/>
          <w:tab w:val="left" w:pos="7020" w:leader="none"/>
        </w:tabs>
        <w:ind w:left="6096"/>
        <w:rPr/>
      </w:pPr>
      <w:r>
        <w:rPr/>
      </w:r>
    </w:p>
    <w:p>
      <w:pPr>
        <w:pStyle w:val="Normal"/>
        <w:tabs>
          <w:tab w:val="clear" w:pos="708"/>
          <w:tab w:val="left" w:pos="7020" w:leader="none"/>
        </w:tabs>
        <w:ind w:left="6096"/>
        <w:rPr/>
      </w:pPr>
      <w:r>
        <w:rPr/>
        <w:t>Приложение</w:t>
      </w:r>
    </w:p>
    <w:p>
      <w:pPr>
        <w:pStyle w:val="Normal"/>
        <w:tabs>
          <w:tab w:val="clear" w:pos="708"/>
          <w:tab w:val="left" w:pos="7020" w:leader="none"/>
        </w:tabs>
        <w:ind w:left="6096"/>
        <w:rPr/>
      </w:pPr>
      <w:r>
        <w:rPr/>
        <w:t>к постановлению Территориальной избирательной комиссии города Волгодонска Ростовской области</w:t>
      </w:r>
    </w:p>
    <w:p>
      <w:pPr>
        <w:pStyle w:val="Normal"/>
        <w:tabs>
          <w:tab w:val="clear" w:pos="708"/>
          <w:tab w:val="left" w:pos="7020" w:leader="none"/>
        </w:tabs>
        <w:ind w:left="6096"/>
        <w:rPr/>
      </w:pPr>
      <w:r>
        <w:rPr/>
        <w:t>от «17» июля 2026 № 19-2</w:t>
      </w:r>
    </w:p>
    <w:p>
      <w:pPr>
        <w:pStyle w:val="Normal"/>
        <w:tabs>
          <w:tab w:val="clear" w:pos="708"/>
          <w:tab w:val="left" w:pos="7020" w:leader="none"/>
        </w:tabs>
        <w:jc w:val="both"/>
        <w:rPr/>
      </w:pPr>
      <w:r>
        <w:rPr/>
      </w:r>
    </w:p>
    <w:p>
      <w:pPr>
        <w:pStyle w:val="Normal"/>
        <w:tabs>
          <w:tab w:val="clear" w:pos="708"/>
          <w:tab w:val="left" w:pos="7020" w:leader="none"/>
        </w:tabs>
        <w:rPr>
          <w:b/>
        </w:rPr>
      </w:pPr>
      <w:r>
        <w:rPr>
          <w:b/>
        </w:rPr>
      </w:r>
    </w:p>
    <w:p>
      <w:pPr>
        <w:pStyle w:val="Normal"/>
        <w:tabs>
          <w:tab w:val="clear" w:pos="708"/>
          <w:tab w:val="left" w:pos="7020" w:leader="none"/>
        </w:tabs>
        <w:rPr>
          <w:b/>
        </w:rPr>
      </w:pPr>
      <w:r>
        <w:rPr>
          <w:b/>
        </w:rPr>
        <w:t xml:space="preserve">График проведения </w:t>
      </w:r>
    </w:p>
    <w:p>
      <w:pPr>
        <w:pStyle w:val="Normal"/>
        <w:tabs>
          <w:tab w:val="clear" w:pos="708"/>
          <w:tab w:val="left" w:pos="7020" w:leader="none"/>
        </w:tabs>
        <w:rPr>
          <w:b/>
        </w:rPr>
      </w:pPr>
      <w:r>
        <w:rPr>
          <w:b/>
        </w:rPr>
        <w:t>Территориальной избирательной комиссией города Волгодонска Ростовской области обучающих мероприятий для членов участковых избирательных комиссий, участвующих в адресном информировании избирателей на выборах депутатов Государственной Думы Федерального Собрания Российской Федерации девятого созыва путем их оповещения способом поквартирного (подомового) обхода (проект «ИнформУИК») на территории Ростовской области</w:t>
      </w:r>
    </w:p>
    <w:p>
      <w:pPr>
        <w:pStyle w:val="Normal"/>
        <w:tabs>
          <w:tab w:val="clear" w:pos="708"/>
          <w:tab w:val="left" w:pos="7020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7020" w:leader="none"/>
        </w:tabs>
        <w:rPr/>
      </w:pPr>
      <w:r>
        <w:rPr/>
      </w:r>
    </w:p>
    <w:tbl>
      <w:tblPr>
        <w:tblStyle w:val="af8"/>
        <w:tblW w:w="9355" w:type="dxa"/>
        <w:jc w:val="left"/>
        <w:tblInd w:w="391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856"/>
        <w:gridCol w:w="5096"/>
        <w:gridCol w:w="3403"/>
      </w:tblGrid>
      <w:tr>
        <w:trPr/>
        <w:tc>
          <w:tcPr>
            <w:tcW w:w="856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b/>
              </w:rPr>
            </w:pPr>
            <w:r>
              <w:rPr>
                <w:rFonts w:cs=""/>
                <w:b/>
                <w:kern w:val="0"/>
                <w:lang w:val="ru-RU" w:eastAsia="en-US" w:bidi="ar-SA"/>
              </w:rPr>
              <w:t>№</w:t>
            </w:r>
            <w:r>
              <w:rPr>
                <w:rFonts w:cs=""/>
                <w:b/>
                <w:kern w:val="0"/>
                <w:lang w:val="ru-RU" w:eastAsia="en-US" w:bidi="ar-SA"/>
              </w:rPr>
              <w:t>/№</w:t>
            </w:r>
          </w:p>
        </w:tc>
        <w:tc>
          <w:tcPr>
            <w:tcW w:w="5096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b/>
              </w:rPr>
            </w:pPr>
            <w:r>
              <w:rPr>
                <w:rFonts w:cs=""/>
                <w:b/>
                <w:kern w:val="0"/>
                <w:lang w:val="ru-RU" w:eastAsia="en-US" w:bidi="ar-SA"/>
              </w:rPr>
              <w:t>Участковая избирательная комиссия избирательного участка</w:t>
            </w:r>
          </w:p>
        </w:tc>
        <w:tc>
          <w:tcPr>
            <w:tcW w:w="3403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b/>
              </w:rPr>
            </w:pPr>
            <w:r>
              <w:rPr>
                <w:rFonts w:cs=""/>
                <w:b/>
                <w:kern w:val="0"/>
                <w:lang w:val="ru-RU" w:eastAsia="en-US" w:bidi="ar-SA"/>
              </w:rPr>
              <w:t>Дата проведения        обучения</w:t>
            </w:r>
          </w:p>
        </w:tc>
      </w:tr>
      <w:tr>
        <w:trPr/>
        <w:tc>
          <w:tcPr>
            <w:tcW w:w="856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</w:r>
          </w:p>
        </w:tc>
        <w:tc>
          <w:tcPr>
            <w:tcW w:w="5096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№</w:t>
            </w:r>
            <w:r>
              <w:rPr>
                <w:rFonts w:cs=""/>
                <w:kern w:val="0"/>
                <w:lang w:val="ru-RU" w:eastAsia="en-US" w:bidi="ar-SA"/>
              </w:rPr>
              <w:t>441</w:t>
            </w:r>
          </w:p>
        </w:tc>
        <w:tc>
          <w:tcPr>
            <w:tcW w:w="3403" w:type="dxa"/>
            <w:vMerge w:val="restart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03.08.2026</w:t>
            </w:r>
          </w:p>
        </w:tc>
      </w:tr>
      <w:tr>
        <w:trPr/>
        <w:tc>
          <w:tcPr>
            <w:tcW w:w="856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</w:r>
          </w:p>
        </w:tc>
        <w:tc>
          <w:tcPr>
            <w:tcW w:w="5096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№</w:t>
            </w:r>
            <w:r>
              <w:rPr>
                <w:rFonts w:cs=""/>
                <w:kern w:val="0"/>
                <w:lang w:val="ru-RU" w:eastAsia="en-US" w:bidi="ar-SA"/>
              </w:rPr>
              <w:t>442</w:t>
            </w:r>
          </w:p>
        </w:tc>
        <w:tc>
          <w:tcPr>
            <w:tcW w:w="3403" w:type="dxa"/>
            <w:vMerge w:val="continue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</w:r>
          </w:p>
        </w:tc>
      </w:tr>
      <w:tr>
        <w:trPr/>
        <w:tc>
          <w:tcPr>
            <w:tcW w:w="856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</w:r>
          </w:p>
        </w:tc>
        <w:tc>
          <w:tcPr>
            <w:tcW w:w="5096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№</w:t>
            </w:r>
            <w:r>
              <w:rPr>
                <w:rFonts w:cs=""/>
                <w:kern w:val="0"/>
                <w:lang w:val="ru-RU" w:eastAsia="en-US" w:bidi="ar-SA"/>
              </w:rPr>
              <w:t>443</w:t>
            </w:r>
          </w:p>
        </w:tc>
        <w:tc>
          <w:tcPr>
            <w:tcW w:w="3403" w:type="dxa"/>
            <w:vMerge w:val="continue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</w:r>
          </w:p>
        </w:tc>
      </w:tr>
      <w:tr>
        <w:trPr/>
        <w:tc>
          <w:tcPr>
            <w:tcW w:w="856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</w:r>
          </w:p>
        </w:tc>
        <w:tc>
          <w:tcPr>
            <w:tcW w:w="5096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№</w:t>
            </w:r>
            <w:r>
              <w:rPr>
                <w:rFonts w:cs=""/>
                <w:kern w:val="0"/>
                <w:lang w:val="ru-RU" w:eastAsia="en-US" w:bidi="ar-SA"/>
              </w:rPr>
              <w:t>474</w:t>
            </w:r>
          </w:p>
        </w:tc>
        <w:tc>
          <w:tcPr>
            <w:tcW w:w="3403" w:type="dxa"/>
            <w:vMerge w:val="continue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</w:r>
          </w:p>
        </w:tc>
      </w:tr>
      <w:tr>
        <w:trPr/>
        <w:tc>
          <w:tcPr>
            <w:tcW w:w="856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</w:r>
          </w:p>
        </w:tc>
        <w:tc>
          <w:tcPr>
            <w:tcW w:w="5096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№</w:t>
            </w:r>
            <w:r>
              <w:rPr>
                <w:rFonts w:cs=""/>
                <w:kern w:val="0"/>
                <w:lang w:val="ru-RU" w:eastAsia="en-US" w:bidi="ar-SA"/>
              </w:rPr>
              <w:t>438</w:t>
            </w:r>
          </w:p>
        </w:tc>
        <w:tc>
          <w:tcPr>
            <w:tcW w:w="3403" w:type="dxa"/>
            <w:vMerge w:val="continue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</w:r>
          </w:p>
        </w:tc>
      </w:tr>
      <w:tr>
        <w:trPr/>
        <w:tc>
          <w:tcPr>
            <w:tcW w:w="856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</w:r>
          </w:p>
        </w:tc>
        <w:tc>
          <w:tcPr>
            <w:tcW w:w="5096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№</w:t>
            </w:r>
            <w:r>
              <w:rPr>
                <w:rFonts w:cs=""/>
                <w:kern w:val="0"/>
                <w:lang w:val="ru-RU" w:eastAsia="en-US" w:bidi="ar-SA"/>
              </w:rPr>
              <w:t>429</w:t>
            </w:r>
          </w:p>
        </w:tc>
        <w:tc>
          <w:tcPr>
            <w:tcW w:w="3403" w:type="dxa"/>
            <w:vMerge w:val="continue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</w:r>
          </w:p>
        </w:tc>
      </w:tr>
      <w:tr>
        <w:trPr/>
        <w:tc>
          <w:tcPr>
            <w:tcW w:w="856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</w:r>
          </w:p>
        </w:tc>
        <w:tc>
          <w:tcPr>
            <w:tcW w:w="5096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№</w:t>
            </w:r>
            <w:r>
              <w:rPr>
                <w:rFonts w:cs=""/>
                <w:kern w:val="0"/>
                <w:lang w:val="ru-RU" w:eastAsia="en-US" w:bidi="ar-SA"/>
              </w:rPr>
              <w:t>444</w:t>
            </w:r>
          </w:p>
        </w:tc>
        <w:tc>
          <w:tcPr>
            <w:tcW w:w="3403" w:type="dxa"/>
            <w:vMerge w:val="restart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04.08.2026</w:t>
            </w:r>
          </w:p>
        </w:tc>
      </w:tr>
      <w:tr>
        <w:trPr/>
        <w:tc>
          <w:tcPr>
            <w:tcW w:w="856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</w:r>
          </w:p>
        </w:tc>
        <w:tc>
          <w:tcPr>
            <w:tcW w:w="5096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№</w:t>
            </w:r>
            <w:r>
              <w:rPr>
                <w:rFonts w:cs=""/>
                <w:kern w:val="0"/>
                <w:lang w:val="ru-RU" w:eastAsia="en-US" w:bidi="ar-SA"/>
              </w:rPr>
              <w:t>445</w:t>
            </w:r>
          </w:p>
        </w:tc>
        <w:tc>
          <w:tcPr>
            <w:tcW w:w="3403" w:type="dxa"/>
            <w:vMerge w:val="continue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</w:r>
          </w:p>
        </w:tc>
      </w:tr>
      <w:tr>
        <w:trPr/>
        <w:tc>
          <w:tcPr>
            <w:tcW w:w="856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</w:r>
          </w:p>
        </w:tc>
        <w:tc>
          <w:tcPr>
            <w:tcW w:w="5096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№</w:t>
            </w:r>
            <w:r>
              <w:rPr>
                <w:rFonts w:cs=""/>
                <w:kern w:val="0"/>
                <w:lang w:val="ru-RU" w:eastAsia="en-US" w:bidi="ar-SA"/>
              </w:rPr>
              <w:t>446</w:t>
            </w:r>
          </w:p>
        </w:tc>
        <w:tc>
          <w:tcPr>
            <w:tcW w:w="3403" w:type="dxa"/>
            <w:vMerge w:val="continue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</w:r>
          </w:p>
        </w:tc>
      </w:tr>
      <w:tr>
        <w:trPr/>
        <w:tc>
          <w:tcPr>
            <w:tcW w:w="856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</w:r>
          </w:p>
        </w:tc>
        <w:tc>
          <w:tcPr>
            <w:tcW w:w="5096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№</w:t>
            </w:r>
            <w:r>
              <w:rPr>
                <w:rFonts w:cs=""/>
                <w:kern w:val="0"/>
                <w:lang w:val="ru-RU" w:eastAsia="en-US" w:bidi="ar-SA"/>
              </w:rPr>
              <w:t>447</w:t>
            </w:r>
          </w:p>
        </w:tc>
        <w:tc>
          <w:tcPr>
            <w:tcW w:w="3403" w:type="dxa"/>
            <w:vMerge w:val="continue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</w:r>
          </w:p>
        </w:tc>
      </w:tr>
      <w:tr>
        <w:trPr/>
        <w:tc>
          <w:tcPr>
            <w:tcW w:w="856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</w:r>
          </w:p>
        </w:tc>
        <w:tc>
          <w:tcPr>
            <w:tcW w:w="5096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№</w:t>
            </w:r>
            <w:r>
              <w:rPr>
                <w:rFonts w:cs=""/>
                <w:kern w:val="0"/>
                <w:lang w:val="ru-RU" w:eastAsia="en-US" w:bidi="ar-SA"/>
              </w:rPr>
              <w:t>430</w:t>
            </w:r>
          </w:p>
        </w:tc>
        <w:tc>
          <w:tcPr>
            <w:tcW w:w="3403" w:type="dxa"/>
            <w:vMerge w:val="continue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</w:r>
          </w:p>
        </w:tc>
      </w:tr>
      <w:tr>
        <w:trPr/>
        <w:tc>
          <w:tcPr>
            <w:tcW w:w="856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</w:r>
          </w:p>
        </w:tc>
        <w:tc>
          <w:tcPr>
            <w:tcW w:w="5096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№</w:t>
            </w:r>
            <w:r>
              <w:rPr>
                <w:rFonts w:cs=""/>
                <w:kern w:val="0"/>
                <w:lang w:val="ru-RU" w:eastAsia="en-US" w:bidi="ar-SA"/>
              </w:rPr>
              <w:t>439</w:t>
            </w:r>
          </w:p>
        </w:tc>
        <w:tc>
          <w:tcPr>
            <w:tcW w:w="3403" w:type="dxa"/>
            <w:vMerge w:val="continue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</w:r>
          </w:p>
        </w:tc>
      </w:tr>
      <w:tr>
        <w:trPr/>
        <w:tc>
          <w:tcPr>
            <w:tcW w:w="856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</w:r>
          </w:p>
        </w:tc>
        <w:tc>
          <w:tcPr>
            <w:tcW w:w="5096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№</w:t>
            </w:r>
            <w:r>
              <w:rPr>
                <w:rFonts w:cs=""/>
                <w:kern w:val="0"/>
                <w:lang w:val="ru-RU" w:eastAsia="en-US" w:bidi="ar-SA"/>
              </w:rPr>
              <w:t>475</w:t>
            </w:r>
          </w:p>
        </w:tc>
        <w:tc>
          <w:tcPr>
            <w:tcW w:w="3403" w:type="dxa"/>
            <w:vMerge w:val="continue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</w:r>
          </w:p>
        </w:tc>
      </w:tr>
      <w:tr>
        <w:trPr/>
        <w:tc>
          <w:tcPr>
            <w:tcW w:w="856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</w:r>
          </w:p>
        </w:tc>
        <w:tc>
          <w:tcPr>
            <w:tcW w:w="5096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№</w:t>
            </w:r>
            <w:r>
              <w:rPr>
                <w:rFonts w:cs=""/>
                <w:kern w:val="0"/>
                <w:lang w:val="ru-RU" w:eastAsia="en-US" w:bidi="ar-SA"/>
              </w:rPr>
              <w:t>448</w:t>
            </w:r>
          </w:p>
        </w:tc>
        <w:tc>
          <w:tcPr>
            <w:tcW w:w="3403" w:type="dxa"/>
            <w:vMerge w:val="restart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05.08.2026</w:t>
            </w:r>
          </w:p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</w:r>
          </w:p>
        </w:tc>
      </w:tr>
      <w:tr>
        <w:trPr/>
        <w:tc>
          <w:tcPr>
            <w:tcW w:w="856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</w:r>
          </w:p>
        </w:tc>
        <w:tc>
          <w:tcPr>
            <w:tcW w:w="5096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№</w:t>
            </w:r>
            <w:r>
              <w:rPr>
                <w:rFonts w:cs=""/>
                <w:kern w:val="0"/>
                <w:lang w:val="ru-RU" w:eastAsia="en-US" w:bidi="ar-SA"/>
              </w:rPr>
              <w:t>449</w:t>
            </w:r>
          </w:p>
        </w:tc>
        <w:tc>
          <w:tcPr>
            <w:tcW w:w="3403" w:type="dxa"/>
            <w:vMerge w:val="continue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</w:r>
          </w:p>
        </w:tc>
      </w:tr>
      <w:tr>
        <w:trPr/>
        <w:tc>
          <w:tcPr>
            <w:tcW w:w="856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</w:r>
          </w:p>
        </w:tc>
        <w:tc>
          <w:tcPr>
            <w:tcW w:w="5096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№</w:t>
            </w:r>
            <w:r>
              <w:rPr>
                <w:rFonts w:cs=""/>
                <w:kern w:val="0"/>
                <w:lang w:val="ru-RU" w:eastAsia="en-US" w:bidi="ar-SA"/>
              </w:rPr>
              <w:t>450</w:t>
            </w:r>
          </w:p>
        </w:tc>
        <w:tc>
          <w:tcPr>
            <w:tcW w:w="3403" w:type="dxa"/>
            <w:vMerge w:val="continue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</w:r>
          </w:p>
        </w:tc>
      </w:tr>
      <w:tr>
        <w:trPr/>
        <w:tc>
          <w:tcPr>
            <w:tcW w:w="856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</w:r>
          </w:p>
        </w:tc>
        <w:tc>
          <w:tcPr>
            <w:tcW w:w="5096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№</w:t>
            </w:r>
            <w:r>
              <w:rPr>
                <w:rFonts w:cs=""/>
                <w:kern w:val="0"/>
                <w:lang w:val="ru-RU" w:eastAsia="en-US" w:bidi="ar-SA"/>
              </w:rPr>
              <w:t>431</w:t>
            </w:r>
          </w:p>
        </w:tc>
        <w:tc>
          <w:tcPr>
            <w:tcW w:w="3403" w:type="dxa"/>
            <w:vMerge w:val="continue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</w:r>
          </w:p>
        </w:tc>
      </w:tr>
      <w:tr>
        <w:trPr/>
        <w:tc>
          <w:tcPr>
            <w:tcW w:w="856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</w:r>
          </w:p>
        </w:tc>
        <w:tc>
          <w:tcPr>
            <w:tcW w:w="5096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№</w:t>
            </w:r>
            <w:r>
              <w:rPr>
                <w:rFonts w:cs=""/>
                <w:kern w:val="0"/>
                <w:lang w:val="ru-RU" w:eastAsia="en-US" w:bidi="ar-SA"/>
              </w:rPr>
              <w:t>440</w:t>
            </w:r>
          </w:p>
        </w:tc>
        <w:tc>
          <w:tcPr>
            <w:tcW w:w="3403" w:type="dxa"/>
            <w:vMerge w:val="continue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</w:r>
          </w:p>
        </w:tc>
      </w:tr>
      <w:tr>
        <w:trPr/>
        <w:tc>
          <w:tcPr>
            <w:tcW w:w="856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</w:r>
          </w:p>
        </w:tc>
        <w:tc>
          <w:tcPr>
            <w:tcW w:w="5096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№</w:t>
            </w:r>
            <w:r>
              <w:rPr>
                <w:rFonts w:cs=""/>
                <w:kern w:val="0"/>
                <w:lang w:val="ru-RU" w:eastAsia="en-US" w:bidi="ar-SA"/>
              </w:rPr>
              <w:t>476</w:t>
            </w:r>
          </w:p>
        </w:tc>
        <w:tc>
          <w:tcPr>
            <w:tcW w:w="3403" w:type="dxa"/>
            <w:vMerge w:val="continue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</w:r>
          </w:p>
        </w:tc>
      </w:tr>
      <w:tr>
        <w:trPr/>
        <w:tc>
          <w:tcPr>
            <w:tcW w:w="856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</w:r>
          </w:p>
        </w:tc>
        <w:tc>
          <w:tcPr>
            <w:tcW w:w="5096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№</w:t>
            </w:r>
            <w:r>
              <w:rPr>
                <w:rFonts w:cs=""/>
                <w:kern w:val="0"/>
                <w:lang w:val="ru-RU" w:eastAsia="en-US" w:bidi="ar-SA"/>
              </w:rPr>
              <w:t>451</w:t>
            </w:r>
          </w:p>
        </w:tc>
        <w:tc>
          <w:tcPr>
            <w:tcW w:w="3403" w:type="dxa"/>
            <w:vMerge w:val="restart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06.08.2026</w:t>
            </w:r>
          </w:p>
        </w:tc>
      </w:tr>
      <w:tr>
        <w:trPr/>
        <w:tc>
          <w:tcPr>
            <w:tcW w:w="856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</w:r>
          </w:p>
        </w:tc>
        <w:tc>
          <w:tcPr>
            <w:tcW w:w="5096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№</w:t>
            </w:r>
            <w:r>
              <w:rPr>
                <w:rFonts w:cs=""/>
                <w:kern w:val="0"/>
                <w:lang w:val="ru-RU" w:eastAsia="en-US" w:bidi="ar-SA"/>
              </w:rPr>
              <w:t>452</w:t>
            </w:r>
          </w:p>
        </w:tc>
        <w:tc>
          <w:tcPr>
            <w:tcW w:w="3403" w:type="dxa"/>
            <w:vMerge w:val="continue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</w:r>
          </w:p>
        </w:tc>
      </w:tr>
      <w:tr>
        <w:trPr/>
        <w:tc>
          <w:tcPr>
            <w:tcW w:w="856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</w:r>
          </w:p>
        </w:tc>
        <w:tc>
          <w:tcPr>
            <w:tcW w:w="5096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№</w:t>
            </w:r>
            <w:r>
              <w:rPr>
                <w:rFonts w:cs=""/>
                <w:kern w:val="0"/>
                <w:lang w:val="ru-RU" w:eastAsia="en-US" w:bidi="ar-SA"/>
              </w:rPr>
              <w:t>453</w:t>
            </w:r>
          </w:p>
        </w:tc>
        <w:tc>
          <w:tcPr>
            <w:tcW w:w="3403" w:type="dxa"/>
            <w:vMerge w:val="continue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</w:r>
          </w:p>
        </w:tc>
      </w:tr>
      <w:tr>
        <w:trPr/>
        <w:tc>
          <w:tcPr>
            <w:tcW w:w="856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</w:r>
          </w:p>
        </w:tc>
        <w:tc>
          <w:tcPr>
            <w:tcW w:w="5096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№</w:t>
            </w:r>
            <w:r>
              <w:rPr>
                <w:rFonts w:cs=""/>
                <w:kern w:val="0"/>
                <w:lang w:val="ru-RU" w:eastAsia="en-US" w:bidi="ar-SA"/>
              </w:rPr>
              <w:t>432</w:t>
            </w:r>
          </w:p>
        </w:tc>
        <w:tc>
          <w:tcPr>
            <w:tcW w:w="3403" w:type="dxa"/>
            <w:vMerge w:val="continue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</w:r>
          </w:p>
        </w:tc>
      </w:tr>
      <w:tr>
        <w:trPr/>
        <w:tc>
          <w:tcPr>
            <w:tcW w:w="856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</w:r>
          </w:p>
        </w:tc>
        <w:tc>
          <w:tcPr>
            <w:tcW w:w="5096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№</w:t>
            </w:r>
            <w:r>
              <w:rPr>
                <w:rFonts w:cs=""/>
                <w:kern w:val="0"/>
                <w:lang w:val="ru-RU" w:eastAsia="en-US" w:bidi="ar-SA"/>
              </w:rPr>
              <w:t>472</w:t>
            </w:r>
          </w:p>
        </w:tc>
        <w:tc>
          <w:tcPr>
            <w:tcW w:w="3403" w:type="dxa"/>
            <w:vMerge w:val="continue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</w:r>
          </w:p>
        </w:tc>
      </w:tr>
      <w:tr>
        <w:trPr/>
        <w:tc>
          <w:tcPr>
            <w:tcW w:w="856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</w:r>
          </w:p>
        </w:tc>
        <w:tc>
          <w:tcPr>
            <w:tcW w:w="5096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№</w:t>
            </w:r>
            <w:r>
              <w:rPr>
                <w:rFonts w:cs=""/>
                <w:kern w:val="0"/>
                <w:lang w:val="ru-RU" w:eastAsia="en-US" w:bidi="ar-SA"/>
              </w:rPr>
              <w:t>477</w:t>
            </w:r>
          </w:p>
        </w:tc>
        <w:tc>
          <w:tcPr>
            <w:tcW w:w="3403" w:type="dxa"/>
            <w:vMerge w:val="continue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</w:r>
          </w:p>
        </w:tc>
      </w:tr>
      <w:tr>
        <w:trPr/>
        <w:tc>
          <w:tcPr>
            <w:tcW w:w="856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</w:r>
          </w:p>
        </w:tc>
        <w:tc>
          <w:tcPr>
            <w:tcW w:w="5096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№</w:t>
            </w:r>
            <w:r>
              <w:rPr>
                <w:rFonts w:cs=""/>
                <w:kern w:val="0"/>
                <w:lang w:val="ru-RU" w:eastAsia="en-US" w:bidi="ar-SA"/>
              </w:rPr>
              <w:t>454</w:t>
            </w:r>
          </w:p>
        </w:tc>
        <w:tc>
          <w:tcPr>
            <w:tcW w:w="3403" w:type="dxa"/>
            <w:vMerge w:val="restart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07.08.2026</w:t>
            </w:r>
          </w:p>
        </w:tc>
      </w:tr>
      <w:tr>
        <w:trPr/>
        <w:tc>
          <w:tcPr>
            <w:tcW w:w="856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</w:r>
          </w:p>
        </w:tc>
        <w:tc>
          <w:tcPr>
            <w:tcW w:w="5096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№</w:t>
            </w:r>
            <w:r>
              <w:rPr>
                <w:rFonts w:cs=""/>
                <w:kern w:val="0"/>
                <w:lang w:val="ru-RU" w:eastAsia="en-US" w:bidi="ar-SA"/>
              </w:rPr>
              <w:t>455</w:t>
            </w:r>
          </w:p>
        </w:tc>
        <w:tc>
          <w:tcPr>
            <w:tcW w:w="3403" w:type="dxa"/>
            <w:vMerge w:val="continue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</w:r>
          </w:p>
        </w:tc>
      </w:tr>
      <w:tr>
        <w:trPr/>
        <w:tc>
          <w:tcPr>
            <w:tcW w:w="856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</w:r>
          </w:p>
        </w:tc>
        <w:tc>
          <w:tcPr>
            <w:tcW w:w="5096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№</w:t>
            </w:r>
            <w:r>
              <w:rPr>
                <w:rFonts w:cs=""/>
                <w:kern w:val="0"/>
                <w:lang w:val="ru-RU" w:eastAsia="en-US" w:bidi="ar-SA"/>
              </w:rPr>
              <w:t>456</w:t>
            </w:r>
          </w:p>
        </w:tc>
        <w:tc>
          <w:tcPr>
            <w:tcW w:w="3403" w:type="dxa"/>
            <w:vMerge w:val="continue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</w:r>
          </w:p>
        </w:tc>
      </w:tr>
      <w:tr>
        <w:trPr/>
        <w:tc>
          <w:tcPr>
            <w:tcW w:w="856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</w:r>
          </w:p>
        </w:tc>
        <w:tc>
          <w:tcPr>
            <w:tcW w:w="5096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№</w:t>
            </w:r>
            <w:r>
              <w:rPr>
                <w:rFonts w:cs=""/>
                <w:kern w:val="0"/>
                <w:lang w:val="ru-RU" w:eastAsia="en-US" w:bidi="ar-SA"/>
              </w:rPr>
              <w:t>433</w:t>
            </w:r>
          </w:p>
        </w:tc>
        <w:tc>
          <w:tcPr>
            <w:tcW w:w="3403" w:type="dxa"/>
            <w:vMerge w:val="continue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</w:r>
          </w:p>
        </w:tc>
      </w:tr>
      <w:tr>
        <w:trPr/>
        <w:tc>
          <w:tcPr>
            <w:tcW w:w="856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</w:r>
          </w:p>
        </w:tc>
        <w:tc>
          <w:tcPr>
            <w:tcW w:w="5096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№</w:t>
            </w:r>
            <w:r>
              <w:rPr>
                <w:rFonts w:cs=""/>
                <w:kern w:val="0"/>
                <w:lang w:val="ru-RU" w:eastAsia="en-US" w:bidi="ar-SA"/>
              </w:rPr>
              <w:t>478</w:t>
            </w:r>
          </w:p>
        </w:tc>
        <w:tc>
          <w:tcPr>
            <w:tcW w:w="3403" w:type="dxa"/>
            <w:vMerge w:val="continue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</w:r>
          </w:p>
        </w:tc>
      </w:tr>
      <w:tr>
        <w:trPr/>
        <w:tc>
          <w:tcPr>
            <w:tcW w:w="856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</w:r>
          </w:p>
        </w:tc>
        <w:tc>
          <w:tcPr>
            <w:tcW w:w="5096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№</w:t>
            </w:r>
            <w:r>
              <w:rPr>
                <w:rFonts w:cs=""/>
                <w:kern w:val="0"/>
                <w:lang w:val="ru-RU" w:eastAsia="en-US" w:bidi="ar-SA"/>
              </w:rPr>
              <w:t>457</w:t>
            </w:r>
          </w:p>
        </w:tc>
        <w:tc>
          <w:tcPr>
            <w:tcW w:w="3403" w:type="dxa"/>
            <w:vMerge w:val="restart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10.08.2026</w:t>
            </w:r>
          </w:p>
        </w:tc>
      </w:tr>
      <w:tr>
        <w:trPr/>
        <w:tc>
          <w:tcPr>
            <w:tcW w:w="856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</w:r>
          </w:p>
        </w:tc>
        <w:tc>
          <w:tcPr>
            <w:tcW w:w="5096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№</w:t>
            </w:r>
            <w:r>
              <w:rPr>
                <w:rFonts w:cs=""/>
                <w:kern w:val="0"/>
                <w:lang w:val="ru-RU" w:eastAsia="en-US" w:bidi="ar-SA"/>
              </w:rPr>
              <w:t>458</w:t>
            </w:r>
          </w:p>
        </w:tc>
        <w:tc>
          <w:tcPr>
            <w:tcW w:w="3403" w:type="dxa"/>
            <w:vMerge w:val="continue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</w:r>
          </w:p>
        </w:tc>
      </w:tr>
      <w:tr>
        <w:trPr/>
        <w:tc>
          <w:tcPr>
            <w:tcW w:w="856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</w:r>
          </w:p>
        </w:tc>
        <w:tc>
          <w:tcPr>
            <w:tcW w:w="5096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№</w:t>
            </w:r>
            <w:r>
              <w:rPr>
                <w:rFonts w:cs=""/>
                <w:kern w:val="0"/>
                <w:lang w:val="ru-RU" w:eastAsia="en-US" w:bidi="ar-SA"/>
              </w:rPr>
              <w:t>434</w:t>
            </w:r>
          </w:p>
        </w:tc>
        <w:tc>
          <w:tcPr>
            <w:tcW w:w="3403" w:type="dxa"/>
            <w:vMerge w:val="continue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</w:r>
          </w:p>
        </w:tc>
      </w:tr>
      <w:tr>
        <w:trPr/>
        <w:tc>
          <w:tcPr>
            <w:tcW w:w="856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</w:r>
          </w:p>
        </w:tc>
        <w:tc>
          <w:tcPr>
            <w:tcW w:w="5096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№</w:t>
            </w:r>
            <w:r>
              <w:rPr>
                <w:rFonts w:cs=""/>
                <w:kern w:val="0"/>
                <w:lang w:val="ru-RU" w:eastAsia="en-US" w:bidi="ar-SA"/>
              </w:rPr>
              <w:t>459</w:t>
            </w:r>
          </w:p>
        </w:tc>
        <w:tc>
          <w:tcPr>
            <w:tcW w:w="3403" w:type="dxa"/>
            <w:vMerge w:val="continue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</w:r>
          </w:p>
        </w:tc>
      </w:tr>
      <w:tr>
        <w:trPr/>
        <w:tc>
          <w:tcPr>
            <w:tcW w:w="856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</w:r>
          </w:p>
        </w:tc>
        <w:tc>
          <w:tcPr>
            <w:tcW w:w="5096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№</w:t>
            </w:r>
            <w:r>
              <w:rPr>
                <w:rFonts w:cs=""/>
                <w:kern w:val="0"/>
                <w:lang w:val="ru-RU" w:eastAsia="en-US" w:bidi="ar-SA"/>
              </w:rPr>
              <w:t>479</w:t>
            </w:r>
          </w:p>
        </w:tc>
        <w:tc>
          <w:tcPr>
            <w:tcW w:w="3403" w:type="dxa"/>
            <w:vMerge w:val="continue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</w:r>
          </w:p>
        </w:tc>
      </w:tr>
      <w:tr>
        <w:trPr/>
        <w:tc>
          <w:tcPr>
            <w:tcW w:w="856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</w:r>
          </w:p>
        </w:tc>
        <w:tc>
          <w:tcPr>
            <w:tcW w:w="5096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№</w:t>
            </w:r>
            <w:r>
              <w:rPr>
                <w:rFonts w:cs=""/>
                <w:kern w:val="0"/>
                <w:lang w:val="ru-RU" w:eastAsia="en-US" w:bidi="ar-SA"/>
              </w:rPr>
              <w:t>460</w:t>
            </w:r>
          </w:p>
        </w:tc>
        <w:tc>
          <w:tcPr>
            <w:tcW w:w="3403" w:type="dxa"/>
            <w:vMerge w:val="restart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11.08.2026</w:t>
            </w:r>
          </w:p>
        </w:tc>
      </w:tr>
      <w:tr>
        <w:trPr/>
        <w:tc>
          <w:tcPr>
            <w:tcW w:w="856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</w:r>
          </w:p>
        </w:tc>
        <w:tc>
          <w:tcPr>
            <w:tcW w:w="5096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№</w:t>
            </w:r>
            <w:r>
              <w:rPr>
                <w:rFonts w:cs=""/>
                <w:kern w:val="0"/>
                <w:lang w:val="ru-RU" w:eastAsia="en-US" w:bidi="ar-SA"/>
              </w:rPr>
              <w:t>461</w:t>
            </w:r>
          </w:p>
        </w:tc>
        <w:tc>
          <w:tcPr>
            <w:tcW w:w="3403" w:type="dxa"/>
            <w:vMerge w:val="continue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</w:r>
          </w:p>
        </w:tc>
      </w:tr>
      <w:tr>
        <w:trPr/>
        <w:tc>
          <w:tcPr>
            <w:tcW w:w="856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</w:r>
          </w:p>
        </w:tc>
        <w:tc>
          <w:tcPr>
            <w:tcW w:w="5096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№</w:t>
            </w:r>
            <w:r>
              <w:rPr>
                <w:rFonts w:cs=""/>
                <w:kern w:val="0"/>
                <w:lang w:val="ru-RU" w:eastAsia="en-US" w:bidi="ar-SA"/>
              </w:rPr>
              <w:t>435</w:t>
            </w:r>
          </w:p>
        </w:tc>
        <w:tc>
          <w:tcPr>
            <w:tcW w:w="3403" w:type="dxa"/>
            <w:vMerge w:val="continue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</w:r>
          </w:p>
        </w:tc>
      </w:tr>
      <w:tr>
        <w:trPr/>
        <w:tc>
          <w:tcPr>
            <w:tcW w:w="856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</w:r>
          </w:p>
        </w:tc>
        <w:tc>
          <w:tcPr>
            <w:tcW w:w="5096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№</w:t>
            </w:r>
            <w:r>
              <w:rPr>
                <w:rFonts w:cs=""/>
                <w:kern w:val="0"/>
                <w:lang w:val="ru-RU" w:eastAsia="en-US" w:bidi="ar-SA"/>
              </w:rPr>
              <w:t>462</w:t>
            </w:r>
          </w:p>
        </w:tc>
        <w:tc>
          <w:tcPr>
            <w:tcW w:w="3403" w:type="dxa"/>
            <w:vMerge w:val="continue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</w:r>
          </w:p>
        </w:tc>
      </w:tr>
      <w:tr>
        <w:trPr/>
        <w:tc>
          <w:tcPr>
            <w:tcW w:w="856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</w:r>
          </w:p>
        </w:tc>
        <w:tc>
          <w:tcPr>
            <w:tcW w:w="5096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№</w:t>
            </w:r>
            <w:r>
              <w:rPr>
                <w:rFonts w:cs=""/>
                <w:kern w:val="0"/>
                <w:lang w:val="ru-RU" w:eastAsia="en-US" w:bidi="ar-SA"/>
              </w:rPr>
              <w:t>480</w:t>
            </w:r>
          </w:p>
        </w:tc>
        <w:tc>
          <w:tcPr>
            <w:tcW w:w="3403" w:type="dxa"/>
            <w:vMerge w:val="continue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</w:r>
          </w:p>
        </w:tc>
      </w:tr>
      <w:tr>
        <w:trPr/>
        <w:tc>
          <w:tcPr>
            <w:tcW w:w="856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</w:r>
          </w:p>
        </w:tc>
        <w:tc>
          <w:tcPr>
            <w:tcW w:w="5096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№</w:t>
            </w:r>
            <w:r>
              <w:rPr>
                <w:rFonts w:cs=""/>
                <w:kern w:val="0"/>
                <w:lang w:val="ru-RU" w:eastAsia="en-US" w:bidi="ar-SA"/>
              </w:rPr>
              <w:t>463</w:t>
            </w:r>
          </w:p>
        </w:tc>
        <w:tc>
          <w:tcPr>
            <w:tcW w:w="3403" w:type="dxa"/>
            <w:vMerge w:val="restart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12.08.2026</w:t>
            </w:r>
          </w:p>
        </w:tc>
      </w:tr>
      <w:tr>
        <w:trPr/>
        <w:tc>
          <w:tcPr>
            <w:tcW w:w="856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</w:r>
          </w:p>
        </w:tc>
        <w:tc>
          <w:tcPr>
            <w:tcW w:w="5096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№</w:t>
            </w:r>
            <w:r>
              <w:rPr>
                <w:rFonts w:cs=""/>
                <w:kern w:val="0"/>
                <w:lang w:val="ru-RU" w:eastAsia="en-US" w:bidi="ar-SA"/>
              </w:rPr>
              <w:t>464</w:t>
            </w:r>
          </w:p>
        </w:tc>
        <w:tc>
          <w:tcPr>
            <w:tcW w:w="3403" w:type="dxa"/>
            <w:vMerge w:val="continue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</w:r>
          </w:p>
        </w:tc>
      </w:tr>
      <w:tr>
        <w:trPr/>
        <w:tc>
          <w:tcPr>
            <w:tcW w:w="856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</w:r>
          </w:p>
        </w:tc>
        <w:tc>
          <w:tcPr>
            <w:tcW w:w="5096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№</w:t>
            </w:r>
            <w:r>
              <w:rPr>
                <w:rFonts w:cs=""/>
                <w:kern w:val="0"/>
                <w:lang w:val="ru-RU" w:eastAsia="en-US" w:bidi="ar-SA"/>
              </w:rPr>
              <w:t>465</w:t>
            </w:r>
          </w:p>
        </w:tc>
        <w:tc>
          <w:tcPr>
            <w:tcW w:w="3403" w:type="dxa"/>
            <w:vMerge w:val="continue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</w:r>
          </w:p>
        </w:tc>
      </w:tr>
      <w:tr>
        <w:trPr/>
        <w:tc>
          <w:tcPr>
            <w:tcW w:w="856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</w:r>
          </w:p>
        </w:tc>
        <w:tc>
          <w:tcPr>
            <w:tcW w:w="5096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№</w:t>
            </w:r>
            <w:r>
              <w:rPr>
                <w:rFonts w:cs=""/>
                <w:kern w:val="0"/>
                <w:lang w:val="ru-RU" w:eastAsia="en-US" w:bidi="ar-SA"/>
              </w:rPr>
              <w:t>436</w:t>
            </w:r>
          </w:p>
        </w:tc>
        <w:tc>
          <w:tcPr>
            <w:tcW w:w="3403" w:type="dxa"/>
            <w:vMerge w:val="continue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</w:r>
          </w:p>
        </w:tc>
      </w:tr>
      <w:tr>
        <w:trPr/>
        <w:tc>
          <w:tcPr>
            <w:tcW w:w="856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</w:r>
          </w:p>
        </w:tc>
        <w:tc>
          <w:tcPr>
            <w:tcW w:w="5096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№</w:t>
            </w:r>
            <w:r>
              <w:rPr>
                <w:rFonts w:cs=""/>
                <w:kern w:val="0"/>
                <w:lang w:val="ru-RU" w:eastAsia="en-US" w:bidi="ar-SA"/>
              </w:rPr>
              <w:t>473</w:t>
            </w:r>
          </w:p>
        </w:tc>
        <w:tc>
          <w:tcPr>
            <w:tcW w:w="3403" w:type="dxa"/>
            <w:vMerge w:val="continue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</w:r>
          </w:p>
        </w:tc>
      </w:tr>
      <w:tr>
        <w:trPr/>
        <w:tc>
          <w:tcPr>
            <w:tcW w:w="856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</w:r>
          </w:p>
        </w:tc>
        <w:tc>
          <w:tcPr>
            <w:tcW w:w="5096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№</w:t>
            </w:r>
            <w:r>
              <w:rPr>
                <w:rFonts w:cs=""/>
                <w:kern w:val="0"/>
                <w:lang w:val="ru-RU" w:eastAsia="en-US" w:bidi="ar-SA"/>
              </w:rPr>
              <w:t>466</w:t>
            </w:r>
          </w:p>
        </w:tc>
        <w:tc>
          <w:tcPr>
            <w:tcW w:w="3403" w:type="dxa"/>
            <w:vMerge w:val="restart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13.08.2026</w:t>
            </w:r>
          </w:p>
        </w:tc>
      </w:tr>
      <w:tr>
        <w:trPr/>
        <w:tc>
          <w:tcPr>
            <w:tcW w:w="856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</w:r>
          </w:p>
        </w:tc>
        <w:tc>
          <w:tcPr>
            <w:tcW w:w="5096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№</w:t>
            </w:r>
            <w:r>
              <w:rPr>
                <w:rFonts w:cs=""/>
                <w:kern w:val="0"/>
                <w:lang w:val="ru-RU" w:eastAsia="en-US" w:bidi="ar-SA"/>
              </w:rPr>
              <w:t>467</w:t>
            </w:r>
          </w:p>
        </w:tc>
        <w:tc>
          <w:tcPr>
            <w:tcW w:w="3403" w:type="dxa"/>
            <w:vMerge w:val="continue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</w:r>
          </w:p>
        </w:tc>
      </w:tr>
      <w:tr>
        <w:trPr/>
        <w:tc>
          <w:tcPr>
            <w:tcW w:w="856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</w:r>
          </w:p>
        </w:tc>
        <w:tc>
          <w:tcPr>
            <w:tcW w:w="5096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№</w:t>
            </w:r>
            <w:r>
              <w:rPr>
                <w:rFonts w:cs=""/>
                <w:kern w:val="0"/>
                <w:lang w:val="ru-RU" w:eastAsia="en-US" w:bidi="ar-SA"/>
              </w:rPr>
              <w:t>437</w:t>
            </w:r>
          </w:p>
        </w:tc>
        <w:tc>
          <w:tcPr>
            <w:tcW w:w="3403" w:type="dxa"/>
            <w:vMerge w:val="continue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</w:r>
          </w:p>
        </w:tc>
      </w:tr>
      <w:tr>
        <w:trPr/>
        <w:tc>
          <w:tcPr>
            <w:tcW w:w="856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</w:r>
          </w:p>
        </w:tc>
        <w:tc>
          <w:tcPr>
            <w:tcW w:w="5096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№</w:t>
            </w:r>
            <w:r>
              <w:rPr>
                <w:rFonts w:cs=""/>
                <w:kern w:val="0"/>
                <w:lang w:val="ru-RU" w:eastAsia="en-US" w:bidi="ar-SA"/>
              </w:rPr>
              <w:t>468</w:t>
            </w:r>
          </w:p>
        </w:tc>
        <w:tc>
          <w:tcPr>
            <w:tcW w:w="3403" w:type="dxa"/>
            <w:vMerge w:val="continue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</w:r>
          </w:p>
        </w:tc>
      </w:tr>
      <w:tr>
        <w:trPr/>
        <w:tc>
          <w:tcPr>
            <w:tcW w:w="856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</w:r>
          </w:p>
        </w:tc>
        <w:tc>
          <w:tcPr>
            <w:tcW w:w="5096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№</w:t>
            </w:r>
            <w:r>
              <w:rPr>
                <w:rFonts w:cs=""/>
                <w:kern w:val="0"/>
                <w:lang w:val="ru-RU" w:eastAsia="en-US" w:bidi="ar-SA"/>
              </w:rPr>
              <w:t>469</w:t>
            </w:r>
          </w:p>
        </w:tc>
        <w:tc>
          <w:tcPr>
            <w:tcW w:w="3403" w:type="dxa"/>
            <w:vMerge w:val="restart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14.08.2026</w:t>
            </w:r>
          </w:p>
        </w:tc>
      </w:tr>
      <w:tr>
        <w:trPr/>
        <w:tc>
          <w:tcPr>
            <w:tcW w:w="856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</w:r>
          </w:p>
        </w:tc>
        <w:tc>
          <w:tcPr>
            <w:tcW w:w="5096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№</w:t>
            </w:r>
            <w:r>
              <w:rPr>
                <w:rFonts w:cs=""/>
                <w:kern w:val="0"/>
                <w:lang w:val="ru-RU" w:eastAsia="en-US" w:bidi="ar-SA"/>
              </w:rPr>
              <w:t>470</w:t>
            </w:r>
          </w:p>
        </w:tc>
        <w:tc>
          <w:tcPr>
            <w:tcW w:w="3403" w:type="dxa"/>
            <w:vMerge w:val="continue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</w:r>
          </w:p>
        </w:tc>
      </w:tr>
      <w:tr>
        <w:trPr/>
        <w:tc>
          <w:tcPr>
            <w:tcW w:w="856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</w:r>
          </w:p>
        </w:tc>
        <w:tc>
          <w:tcPr>
            <w:tcW w:w="5096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№</w:t>
            </w:r>
            <w:r>
              <w:rPr>
                <w:rFonts w:cs=""/>
                <w:kern w:val="0"/>
                <w:lang w:val="ru-RU" w:eastAsia="en-US" w:bidi="ar-SA"/>
              </w:rPr>
              <w:t>481</w:t>
            </w:r>
          </w:p>
        </w:tc>
        <w:tc>
          <w:tcPr>
            <w:tcW w:w="3403" w:type="dxa"/>
            <w:vMerge w:val="continue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</w:r>
          </w:p>
        </w:tc>
      </w:tr>
      <w:tr>
        <w:trPr/>
        <w:tc>
          <w:tcPr>
            <w:tcW w:w="856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</w:r>
          </w:p>
        </w:tc>
        <w:tc>
          <w:tcPr>
            <w:tcW w:w="5096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№</w:t>
            </w:r>
            <w:r>
              <w:rPr>
                <w:rFonts w:cs=""/>
                <w:kern w:val="0"/>
                <w:lang w:val="ru-RU" w:eastAsia="en-US" w:bidi="ar-SA"/>
              </w:rPr>
              <w:t>471</w:t>
            </w:r>
          </w:p>
        </w:tc>
        <w:tc>
          <w:tcPr>
            <w:tcW w:w="3403" w:type="dxa"/>
            <w:vMerge w:val="continue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</w:r>
          </w:p>
        </w:tc>
      </w:tr>
    </w:tbl>
    <w:p>
      <w:pPr>
        <w:pStyle w:val="Normal"/>
        <w:tabs>
          <w:tab w:val="clear" w:pos="708"/>
          <w:tab w:val="left" w:pos="7020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3975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3975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3975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3975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3975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7020" w:leader="none"/>
        </w:tabs>
        <w:ind w:left="6096"/>
        <w:rPr>
          <w:rFonts w:ascii="Times New Roman CYR" w:hAnsi="Times New Roman CYR"/>
          <w:sz w:val="24"/>
          <w:szCs w:val="24"/>
        </w:rPr>
      </w:pPr>
      <w:r>
        <w:rPr>
          <w:rFonts w:ascii="Times New Roman CYR" w:hAnsi="Times New Roman CYR"/>
          <w:sz w:val="24"/>
          <w:szCs w:val="24"/>
        </w:rPr>
      </w:r>
      <w:bookmarkStart w:id="0" w:name="_GoBack"/>
      <w:bookmarkStart w:id="1" w:name="_GoBack"/>
      <w:bookmarkEnd w:id="1"/>
    </w:p>
    <w:sectPr>
      <w:type w:val="nextPage"/>
      <w:pgSz w:w="11906" w:h="16838"/>
      <w:pgMar w:left="1701" w:right="707" w:gutter="0" w:header="0" w:top="709" w:footer="0" w:bottom="568"/>
      <w:pgNumType w:fmt="decimal"/>
      <w:formProt w:val="false"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01"/>
    <w:family w:val="roman"/>
    <w:pitch w:val="variable"/>
  </w:font>
  <w:font w:name="Calibri">
    <w:charset w:val="01"/>
    <w:family w:val="swiss"/>
    <w:pitch w:val="variable"/>
  </w:font>
  <w:font w:name="Tahoma">
    <w:charset w:val="01"/>
    <w:family w:val="swiss"/>
    <w:pitch w:val="variable"/>
  </w:font>
  <w:font w:name="Arial">
    <w:charset w:val="01"/>
    <w:family w:val="swiss"/>
    <w:pitch w:val="variable"/>
  </w:font>
  <w:font w:name="Times New Roman CYR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Body Text 2" w:uiPriority="0"/>
    <w:lsdException w:name="Block Text" w:uiPriority="0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44f6f"/>
    <w:pPr>
      <w:widowControl/>
      <w:suppressAutoHyphens w:val="true"/>
      <w:bidi w:val="0"/>
      <w:spacing w:before="0" w:after="0"/>
      <w:jc w:val="center"/>
    </w:pPr>
    <w:rPr>
      <w:rFonts w:ascii="Times New Roman" w:hAnsi="Times New Roman" w:eastAsia="Times New Roman" w:cs="Times New Roman"/>
      <w:color w:val="auto"/>
      <w:kern w:val="0"/>
      <w:sz w:val="28"/>
      <w:szCs w:val="28"/>
      <w:lang w:val="ru-RU" w:eastAsia="ru-RU" w:bidi="ar-SA"/>
    </w:rPr>
  </w:style>
  <w:style w:type="paragraph" w:styleId="Heading1">
    <w:name w:val="heading 1"/>
    <w:basedOn w:val="Normal"/>
    <w:next w:val="Normal"/>
    <w:link w:val="1"/>
    <w:qFormat/>
    <w:rsid w:val="00c74dc5"/>
    <w:pPr>
      <w:keepNext w:val="true"/>
      <w:spacing w:before="240" w:after="240"/>
      <w:outlineLvl w:val="0"/>
    </w:pPr>
    <w:rPr>
      <w:b/>
      <w:bCs/>
      <w:kern w:val="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qFormat/>
    <w:rsid w:val="00c74dc5"/>
    <w:rPr>
      <w:rFonts w:ascii="Times New Roman" w:hAnsi="Times New Roman" w:eastAsia="Times New Roman" w:cs="Arial"/>
      <w:b/>
      <w:bCs/>
      <w:kern w:val="2"/>
      <w:sz w:val="28"/>
      <w:szCs w:val="32"/>
      <w:lang w:eastAsia="ru-RU"/>
    </w:rPr>
  </w:style>
  <w:style w:type="character" w:styleId="2" w:customStyle="1">
    <w:name w:val="Основной текст 2 Знак"/>
    <w:link w:val="BodyText2"/>
    <w:semiHidden/>
    <w:qFormat/>
    <w:rsid w:val="00c74dc5"/>
    <w:rPr>
      <w:rFonts w:ascii="Times New Roman" w:hAnsi="Times New Roman" w:eastAsia="Times New Roman" w:cs="Times New Roman"/>
      <w:sz w:val="28"/>
      <w:szCs w:val="20"/>
      <w:lang w:eastAsia="ru-RU"/>
    </w:rPr>
  </w:style>
  <w:style w:type="character" w:styleId="Style13" w:customStyle="1">
    <w:name w:val="Текст выноски Знак"/>
    <w:link w:val="BalloonText"/>
    <w:uiPriority w:val="99"/>
    <w:semiHidden/>
    <w:qFormat/>
    <w:rsid w:val="00214b18"/>
    <w:rPr>
      <w:rFonts w:ascii="Tahoma" w:hAnsi="Tahoma" w:eastAsia="Times New Roman" w:cs="Tahoma"/>
      <w:sz w:val="16"/>
      <w:szCs w:val="16"/>
      <w:lang w:eastAsia="ru-RU"/>
    </w:rPr>
  </w:style>
  <w:style w:type="character" w:styleId="Style14" w:customStyle="1">
    <w:name w:val="Верхний колонтитул Знак"/>
    <w:uiPriority w:val="99"/>
    <w:qFormat/>
    <w:rsid w:val="00c23cd7"/>
    <w:rPr>
      <w:rFonts w:ascii="Times New Roman" w:hAnsi="Times New Roman" w:eastAsia="Times New Roman" w:cs="Times New Roman"/>
      <w:sz w:val="28"/>
      <w:szCs w:val="28"/>
      <w:lang w:eastAsia="ru-RU"/>
    </w:rPr>
  </w:style>
  <w:style w:type="character" w:styleId="Style15" w:customStyle="1">
    <w:name w:val="Нижний колонтитул Знак"/>
    <w:uiPriority w:val="99"/>
    <w:qFormat/>
    <w:rsid w:val="00c23cd7"/>
    <w:rPr>
      <w:rFonts w:ascii="Times New Roman" w:hAnsi="Times New Roman" w:eastAsia="Times New Roman" w:cs="Times New Roman"/>
      <w:sz w:val="28"/>
      <w:szCs w:val="28"/>
      <w:lang w:eastAsia="ru-RU"/>
    </w:rPr>
  </w:style>
  <w:style w:type="character" w:styleId="Style16" w:customStyle="1">
    <w:name w:val="Основной текст Знак"/>
    <w:uiPriority w:val="99"/>
    <w:semiHidden/>
    <w:qFormat/>
    <w:rsid w:val="006d3112"/>
    <w:rPr>
      <w:rFonts w:ascii="Times New Roman" w:hAnsi="Times New Roman" w:eastAsia="Times New Roman" w:cs="Times New Roman"/>
      <w:sz w:val="28"/>
      <w:szCs w:val="28"/>
      <w:lang w:eastAsia="ru-RU"/>
    </w:rPr>
  </w:style>
  <w:style w:type="character" w:styleId="Style17" w:customStyle="1">
    <w:name w:val="Текст сноски Знак"/>
    <w:uiPriority w:val="99"/>
    <w:semiHidden/>
    <w:qFormat/>
    <w:rsid w:val="008f0f5d"/>
    <w:rPr>
      <w:rFonts w:ascii="Times New Roman" w:hAnsi="Times New Roman" w:eastAsia="Times New Roman"/>
    </w:rPr>
  </w:style>
  <w:style w:type="character" w:styleId="Style18" w:customStyle="1">
    <w:name w:val="Символ сноски"/>
    <w:uiPriority w:val="99"/>
    <w:semiHidden/>
    <w:unhideWhenUsed/>
    <w:qFormat/>
    <w:rsid w:val="008f0f5d"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2115pt" w:customStyle="1">
    <w:name w:val="Основной текст (2) + 11;5 pt"/>
    <w:qFormat/>
    <w:rsid w:val="0078727e"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3"/>
      <w:szCs w:val="23"/>
      <w:u w:val="none"/>
      <w:lang w:val="ru-RU" w:eastAsia="ru-RU" w:bidi="ru-RU"/>
    </w:rPr>
  </w:style>
  <w:style w:type="paragraph" w:styleId="Style19">
    <w:name w:val="Заголовок"/>
    <w:basedOn w:val="Normal"/>
    <w:next w:val="BodyText"/>
    <w:qFormat/>
    <w:pPr>
      <w:keepNext w:val="true"/>
      <w:spacing w:before="240" w:after="120"/>
    </w:pPr>
    <w:rPr>
      <w:rFonts w:ascii="Arial" w:hAnsi="Arial" w:eastAsia="Tahoma" w:cs="Noto Sans"/>
      <w:sz w:val="28"/>
      <w:szCs w:val="28"/>
    </w:rPr>
  </w:style>
  <w:style w:type="paragraph" w:styleId="BodyText">
    <w:name w:val="Body Text"/>
    <w:basedOn w:val="Normal"/>
    <w:link w:val="Style16"/>
    <w:uiPriority w:val="99"/>
    <w:semiHidden/>
    <w:unhideWhenUsed/>
    <w:rsid w:val="006d3112"/>
    <w:pPr>
      <w:spacing w:before="0" w:after="120"/>
    </w:pPr>
    <w:rPr/>
  </w:style>
  <w:style w:type="paragraph" w:styleId="List">
    <w:name w:val="List"/>
    <w:basedOn w:val="BodyText"/>
    <w:pPr/>
    <w:rPr>
      <w:rFonts w:cs="Noto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Noto Sans"/>
    </w:rPr>
  </w:style>
  <w:style w:type="paragraph" w:styleId="user" w:customStyle="1">
    <w:name w:val="Заголовок (user)"/>
    <w:basedOn w:val="Normal"/>
    <w:next w:val="BodyText"/>
    <w:qFormat/>
    <w:pPr>
      <w:keepNext w:val="true"/>
      <w:spacing w:before="240" w:after="120"/>
    </w:pPr>
    <w:rPr>
      <w:rFonts w:ascii="Arial" w:hAnsi="Arial" w:eastAsia="Tahoma" w:cs="Noto Sans"/>
    </w:rPr>
  </w:style>
  <w:style w:type="paragraph" w:styleId="IndexHeading">
    <w:name w:val="index heading"/>
    <w:basedOn w:val="Normal"/>
    <w:qFormat/>
    <w:pPr>
      <w:suppressLineNumbers/>
    </w:pPr>
    <w:rPr>
      <w:rFonts w:cs="Noto Sans"/>
    </w:rPr>
  </w:style>
  <w:style w:type="paragraph" w:styleId="BlockText">
    <w:name w:val="Block Text"/>
    <w:basedOn w:val="Normal"/>
    <w:semiHidden/>
    <w:qFormat/>
    <w:rsid w:val="00c74dc5"/>
    <w:pPr>
      <w:spacing w:lineRule="auto" w:line="288"/>
      <w:ind w:firstLine="822" w:left="28" w:right="6"/>
      <w:jc w:val="both"/>
    </w:pPr>
    <w:rPr>
      <w:rFonts w:ascii="Times New Roman CYR" w:hAnsi="Times New Roman CYR"/>
      <w:szCs w:val="20"/>
    </w:rPr>
  </w:style>
  <w:style w:type="paragraph" w:styleId="BodyText2">
    <w:name w:val="Body Text 2"/>
    <w:basedOn w:val="Normal"/>
    <w:link w:val="2"/>
    <w:semiHidden/>
    <w:qFormat/>
    <w:rsid w:val="00c74dc5"/>
    <w:pPr>
      <w:widowControl w:val="false"/>
      <w:spacing w:before="120" w:after="0"/>
      <w:ind w:left="4253"/>
    </w:pPr>
    <w:rPr>
      <w:szCs w:val="20"/>
    </w:rPr>
  </w:style>
  <w:style w:type="paragraph" w:styleId="BalloonText">
    <w:name w:val="Balloon Text"/>
    <w:basedOn w:val="Normal"/>
    <w:link w:val="Style13"/>
    <w:uiPriority w:val="99"/>
    <w:semiHidden/>
    <w:unhideWhenUsed/>
    <w:qFormat/>
    <w:rsid w:val="00214b18"/>
    <w:pPr/>
    <w:rPr>
      <w:rFonts w:ascii="Tahoma" w:hAnsi="Tahoma"/>
      <w:sz w:val="16"/>
      <w:szCs w:val="16"/>
    </w:rPr>
  </w:style>
  <w:style w:type="paragraph" w:styleId="HeaderandFooter" w:customStyle="1">
    <w:name w:val="Header and Footer"/>
    <w:basedOn w:val="Normal"/>
    <w:qFormat/>
    <w:pPr/>
    <w:rPr/>
  </w:style>
  <w:style w:type="paragraph" w:styleId="Header">
    <w:name w:val="header"/>
    <w:basedOn w:val="Normal"/>
    <w:link w:val="Style14"/>
    <w:uiPriority w:val="99"/>
    <w:unhideWhenUsed/>
    <w:rsid w:val="00c23cd7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Footer">
    <w:name w:val="footer"/>
    <w:basedOn w:val="Normal"/>
    <w:link w:val="Style15"/>
    <w:uiPriority w:val="99"/>
    <w:unhideWhenUsed/>
    <w:rsid w:val="00c23cd7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ConsPlusTitle" w:customStyle="1">
    <w:name w:val="ConsPlusTitle"/>
    <w:uiPriority w:val="99"/>
    <w:qFormat/>
    <w:rsid w:val="00df51bd"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/>
      <w:bCs/>
      <w:color w:val="auto"/>
      <w:kern w:val="0"/>
      <w:sz w:val="28"/>
      <w:szCs w:val="28"/>
      <w:lang w:val="ru-RU" w:eastAsia="ru-RU" w:bidi="ar-SA"/>
    </w:rPr>
  </w:style>
  <w:style w:type="paragraph" w:styleId="FootnoteText">
    <w:name w:val="footnote text"/>
    <w:basedOn w:val="Normal"/>
    <w:link w:val="Style17"/>
    <w:uiPriority w:val="99"/>
    <w:semiHidden/>
    <w:unhideWhenUsed/>
    <w:rsid w:val="008f0f5d"/>
    <w:pPr>
      <w:jc w:val="left"/>
    </w:pPr>
    <w:rPr>
      <w:sz w:val="20"/>
      <w:szCs w:val="20"/>
    </w:rPr>
  </w:style>
  <w:style w:type="paragraph" w:styleId="Style21" w:customStyle="1">
    <w:name w:val="Рабочий"/>
    <w:basedOn w:val="Normal"/>
    <w:qFormat/>
    <w:rsid w:val="00206a8b"/>
    <w:pPr>
      <w:spacing w:lineRule="auto" w:line="360"/>
      <w:ind w:firstLine="709"/>
      <w:jc w:val="both"/>
    </w:pPr>
    <w:rPr>
      <w:sz w:val="24"/>
      <w:szCs w:val="20"/>
    </w:rPr>
  </w:style>
  <w:style w:type="paragraph" w:styleId="ConsPlusNormal" w:customStyle="1">
    <w:name w:val="ConsPlusNormal"/>
    <w:qFormat/>
    <w:rsid w:val="00744a47"/>
    <w:pPr>
      <w:widowControl/>
      <w:suppressAutoHyphens w:val="true"/>
      <w:bidi w:val="0"/>
      <w:spacing w:before="0" w:after="0"/>
      <w:ind w:firstLine="720"/>
      <w:jc w:val="left"/>
    </w:pPr>
    <w:rPr>
      <w:rFonts w:ascii="Arial" w:hAnsi="Arial" w:eastAsia="Times New Roman" w:cs="Arial"/>
      <w:color w:val="auto"/>
      <w:kern w:val="0"/>
      <w:sz w:val="20"/>
      <w:szCs w:val="20"/>
      <w:lang w:val="ru-RU" w:eastAsia="ru-RU" w:bidi="ar-SA"/>
    </w:rPr>
  </w:style>
  <w:style w:type="paragraph" w:styleId="NormalWeb">
    <w:name w:val="Normal (Web)"/>
    <w:basedOn w:val="Normal"/>
    <w:uiPriority w:val="99"/>
    <w:unhideWhenUsed/>
    <w:qFormat/>
    <w:rsid w:val="00776e6b"/>
    <w:pPr>
      <w:spacing w:beforeAutospacing="1" w:after="119"/>
      <w:jc w:val="left"/>
    </w:pPr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776e6b"/>
    <w:pPr>
      <w:spacing w:lineRule="auto" w:line="276" w:before="0" w:after="200"/>
      <w:ind w:left="720"/>
      <w:contextualSpacing/>
      <w:jc w:val="left"/>
    </w:pPr>
    <w:rPr>
      <w:rFonts w:ascii="Calibri" w:hAnsi="Calibri"/>
      <w:sz w:val="22"/>
      <w:szCs w:val="22"/>
    </w:rPr>
  </w:style>
  <w:style w:type="numbering" w:styleId="Style22" w:customStyle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f8">
    <w:name w:val="Table Grid"/>
    <w:basedOn w:val="a1"/>
    <w:uiPriority w:val="39"/>
    <w:rsid w:val="001c1862"/>
    <w:rPr>
      <w:rFonts w:asciiTheme="minorHAnsi" w:hAnsiTheme="minorHAnsi" w:eastAsiaTheme="minorHAnsi" w:cstheme="minorBidi"/>
      <w:lang w:eastAsia="en-US"/>
      <w:sz w:val="22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3682A9F-0EBF-4ED6-8420-8920A4777B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242</TotalTime>
  <Application>LibreOffice/24.8.5.2$Linux_X86_64 LibreOffice_project/480$Build-2</Application>
  <AppVersion>15.0000</AppVersion>
  <Pages>4</Pages>
  <Words>360</Words>
  <Characters>2738</Characters>
  <CharactersWithSpaces>3418</CharactersWithSpaces>
  <Paragraphs>86</Paragraphs>
  <Company>Your Company Name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2023-08-22T11:21:00Z</dcterms:created>
  <dc:creator>user17</dc:creator>
  <dc:description/>
  <dc:language>ru-RU</dc:language>
  <cp:lastModifiedBy/>
  <cp:lastPrinted>2026-07-28T06:38:00Z</cp:lastPrinted>
  <dcterms:modified xsi:type="dcterms:W3CDTF">2026-07-28T09:57:22Z</dcterms:modified>
  <cp:revision>40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