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media/image1.png" ContentType="image/png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settings.xml" ContentType="application/vnd.openxmlformats-officedocument.wordprocessingml.settings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uppressAutoHyphens w:val="true"/>
        <w:ind w:right="-1"/>
        <w:jc w:val="center"/>
        <w:rPr>
          <w:sz w:val="8"/>
        </w:rPr>
      </w:pPr>
      <w:r>
        <w:rPr>
          <w:sz w:val="8"/>
        </w:rPr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2759710</wp:posOffset>
            </wp:positionH>
            <wp:positionV relativeFrom="paragraph">
              <wp:posOffset>-146685</wp:posOffset>
            </wp:positionV>
            <wp:extent cx="752475" cy="790575"/>
            <wp:effectExtent l="0" t="0" r="0" b="0"/>
            <wp:wrapNone/>
            <wp:docPr id="1" name="Рисунок 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2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pStyle w:val="Normal"/>
        <w:suppressAutoHyphens w:val="true"/>
        <w:ind w:right="-1"/>
        <w:jc w:val="center"/>
        <w:rPr>
          <w:sz w:val="8"/>
        </w:rPr>
      </w:pPr>
      <w:r>
        <w:rPr>
          <w:sz w:val="8"/>
        </w:rPr>
      </w:r>
    </w:p>
    <w:p>
      <w:pPr>
        <w:pStyle w:val="Normal"/>
        <w:suppressAutoHyphens w:val="true"/>
        <w:ind w:right="-1"/>
        <w:jc w:val="center"/>
        <w:rPr>
          <w:sz w:val="8"/>
        </w:rPr>
      </w:pPr>
      <w:r>
        <w:rPr>
          <w:sz w:val="8"/>
        </w:rPr>
      </w:r>
    </w:p>
    <w:p>
      <w:pPr>
        <w:pStyle w:val="Normal"/>
        <w:suppressAutoHyphens w:val="true"/>
        <w:ind w:right="-1"/>
        <w:jc w:val="center"/>
        <w:rPr>
          <w:sz w:val="8"/>
        </w:rPr>
      </w:pPr>
      <w:r>
        <w:rPr>
          <w:sz w:val="8"/>
        </w:rPr>
      </w:r>
    </w:p>
    <w:p>
      <w:pPr>
        <w:pStyle w:val="Normal"/>
        <w:suppressAutoHyphens w:val="true"/>
        <w:ind w:right="-1"/>
        <w:jc w:val="center"/>
        <w:rPr>
          <w:sz w:val="8"/>
        </w:rPr>
      </w:pPr>
      <w:r>
        <w:rPr>
          <w:sz w:val="8"/>
        </w:rPr>
      </w:r>
    </w:p>
    <w:p>
      <w:pPr>
        <w:pStyle w:val="Normal"/>
        <w:suppressAutoHyphens w:val="true"/>
        <w:ind w:right="-1"/>
        <w:jc w:val="center"/>
        <w:rPr>
          <w:sz w:val="8"/>
        </w:rPr>
      </w:pPr>
      <w:r>
        <w:rPr>
          <w:sz w:val="8"/>
        </w:rPr>
      </w:r>
    </w:p>
    <w:p>
      <w:pPr>
        <w:pStyle w:val="Normal"/>
        <w:suppressAutoHyphens w:val="true"/>
        <w:ind w:right="-1"/>
        <w:jc w:val="center"/>
        <w:rPr>
          <w:sz w:val="8"/>
        </w:rPr>
      </w:pPr>
      <w:r>
        <w:rPr>
          <w:sz w:val="8"/>
        </w:rPr>
      </w:r>
    </w:p>
    <w:p>
      <w:pPr>
        <w:pStyle w:val="Normal"/>
        <w:suppressAutoHyphens w:val="true"/>
        <w:ind w:right="-1"/>
        <w:jc w:val="center"/>
        <w:rPr>
          <w:sz w:val="8"/>
        </w:rPr>
      </w:pPr>
      <w:r>
        <w:rPr>
          <w:sz w:val="8"/>
        </w:rPr>
      </w:r>
    </w:p>
    <w:p>
      <w:pPr>
        <w:pStyle w:val="Normal"/>
        <w:suppressAutoHyphens w:val="true"/>
        <w:ind w:right="-1"/>
        <w:jc w:val="center"/>
        <w:rPr>
          <w:sz w:val="8"/>
        </w:rPr>
      </w:pPr>
      <w:r>
        <w:rPr>
          <w:sz w:val="8"/>
        </w:rPr>
      </w:r>
    </w:p>
    <w:p>
      <w:pPr>
        <w:pStyle w:val="Normal"/>
        <w:suppressAutoHyphens w:val="true"/>
        <w:ind w:right="-1"/>
        <w:jc w:val="center"/>
        <w:rPr>
          <w:sz w:val="8"/>
        </w:rPr>
      </w:pPr>
      <w:r>
        <w:rPr>
          <w:sz w:val="8"/>
        </w:rPr>
      </w:r>
    </w:p>
    <w:p>
      <w:pPr>
        <w:pStyle w:val="Normal"/>
        <w:suppressAutoHyphens w:val="true"/>
        <w:ind w:right="-1"/>
        <w:jc w:val="center"/>
        <w:rPr>
          <w:sz w:val="8"/>
        </w:rPr>
      </w:pPr>
      <w:r>
        <w:rPr>
          <w:sz w:val="8"/>
        </w:rPr>
      </w:r>
    </w:p>
    <w:p>
      <w:pPr>
        <w:pStyle w:val="Caption"/>
        <w:suppressAutoHyphens w:val="true"/>
        <w:ind w:right="-1"/>
        <w:rPr>
          <w:sz w:val="16"/>
        </w:rPr>
      </w:pPr>
      <w:r>
        <w:rPr>
          <w:sz w:val="16"/>
        </w:rPr>
      </w:r>
    </w:p>
    <w:p>
      <w:pPr>
        <w:pStyle w:val="Normal"/>
        <w:suppressAutoHyphens w:val="true"/>
        <w:ind w:left="-567"/>
        <w:rPr>
          <w:sz w:val="8"/>
        </w:rPr>
      </w:pPr>
      <w:r>
        <w:rPr>
          <w:sz w:val="8"/>
        </w:rPr>
      </w:r>
    </w:p>
    <w:p>
      <w:pPr>
        <w:pStyle w:val="Normal"/>
        <w:suppressAutoHyphens w:val="true"/>
        <w:ind w:right="-185"/>
        <w:jc w:val="center"/>
        <w:rPr>
          <w:sz w:val="24"/>
          <w:szCs w:val="24"/>
        </w:rPr>
      </w:pPr>
      <w:r>
        <w:rPr>
          <w:b/>
          <w:sz w:val="24"/>
          <w:szCs w:val="24"/>
        </w:rPr>
        <w:t>ТЕРРИТОРИАЛЬНАЯ ИЗБИРАТЕЛЬНАЯ КОМИССИЯ</w:t>
      </w:r>
    </w:p>
    <w:p>
      <w:pPr>
        <w:pStyle w:val="Normal"/>
        <w:suppressAutoHyphens w:val="true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ГОРОДА ВОЛГОДОНСКА РОСТОВСКОЙ ОБЛАСТИ</w:t>
      </w:r>
    </w:p>
    <w:p>
      <w:pPr>
        <w:pStyle w:val="Normal"/>
        <w:suppressAutoHyphens w:val="true"/>
        <w:jc w:val="center"/>
        <w:rPr>
          <w:b/>
          <w:i/>
          <w:i/>
          <w:sz w:val="24"/>
          <w:szCs w:val="24"/>
        </w:rPr>
      </w:pPr>
      <w:r>
        <w:rPr>
          <w:b/>
          <w:i/>
          <w:sz w:val="24"/>
          <w:szCs w:val="24"/>
        </w:rPr>
      </w:r>
    </w:p>
    <w:p>
      <w:pPr>
        <w:pStyle w:val="Normal"/>
        <w:tabs>
          <w:tab w:val="clear" w:pos="708"/>
          <w:tab w:val="left" w:pos="750" w:leader="none"/>
          <w:tab w:val="left" w:pos="900" w:leader="none"/>
        </w:tabs>
        <w:suppressAutoHyphens w:val="true"/>
        <w:rPr>
          <w:b/>
          <w:i/>
          <w:i/>
          <w:sz w:val="24"/>
          <w:szCs w:val="24"/>
        </w:rPr>
      </w:pPr>
      <w:r>
        <w:rPr>
          <w:b/>
          <w:i/>
          <w:sz w:val="24"/>
          <w:szCs w:val="24"/>
        </w:rPr>
      </w:r>
    </w:p>
    <w:p>
      <w:pPr>
        <w:pStyle w:val="Normal"/>
        <w:tabs>
          <w:tab w:val="clear" w:pos="708"/>
          <w:tab w:val="left" w:pos="750" w:leader="none"/>
          <w:tab w:val="left" w:pos="900" w:leader="none"/>
        </w:tabs>
        <w:suppressAutoHyphens w:val="true"/>
        <w:jc w:val="center"/>
        <w:rPr>
          <w:sz w:val="24"/>
          <w:szCs w:val="24"/>
        </w:rPr>
      </w:pPr>
      <w:r>
        <w:rPr>
          <w:b/>
          <w:sz w:val="24"/>
          <w:szCs w:val="24"/>
        </w:rPr>
        <w:t>ПОСТАНОВЛЕНИЕ</w:t>
      </w:r>
    </w:p>
    <w:p>
      <w:pPr>
        <w:pStyle w:val="Normal"/>
        <w:tabs>
          <w:tab w:val="clear" w:pos="708"/>
          <w:tab w:val="left" w:pos="750" w:leader="none"/>
          <w:tab w:val="left" w:pos="900" w:leader="none"/>
        </w:tabs>
        <w:suppressAutoHyphens w:val="true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</w:p>
    <w:p>
      <w:pPr>
        <w:pStyle w:val="Normal"/>
        <w:tabs>
          <w:tab w:val="clear" w:pos="708"/>
          <w:tab w:val="left" w:pos="750" w:leader="none"/>
          <w:tab w:val="left" w:pos="900" w:leader="none"/>
        </w:tabs>
        <w:suppressAutoHyphens w:val="true"/>
        <w:rPr>
          <w:sz w:val="24"/>
          <w:szCs w:val="24"/>
        </w:rPr>
      </w:pPr>
      <w:r>
        <w:rPr>
          <w:sz w:val="24"/>
          <w:szCs w:val="24"/>
        </w:rPr>
        <w:t>0</w:t>
      </w:r>
      <w:r>
        <w:rPr>
          <w:sz w:val="24"/>
          <w:szCs w:val="24"/>
        </w:rPr>
        <w:t xml:space="preserve">8 </w:t>
      </w:r>
      <w:r>
        <w:rPr>
          <w:sz w:val="24"/>
          <w:szCs w:val="24"/>
        </w:rPr>
        <w:t>сентября 2026 г.                                                                                № 27-2</w:t>
      </w:r>
    </w:p>
    <w:p>
      <w:pPr>
        <w:pStyle w:val="Normal"/>
        <w:tabs>
          <w:tab w:val="clear" w:pos="708"/>
          <w:tab w:val="left" w:pos="750" w:leader="none"/>
          <w:tab w:val="left" w:pos="900" w:leader="none"/>
        </w:tabs>
        <w:suppressAutoHyphens w:val="true"/>
        <w:ind w:right="-185"/>
        <w:jc w:val="center"/>
        <w:rPr>
          <w:sz w:val="24"/>
          <w:szCs w:val="24"/>
        </w:rPr>
      </w:pPr>
      <w:r>
        <w:rPr>
          <w:sz w:val="24"/>
          <w:szCs w:val="24"/>
        </w:rPr>
        <w:t>г. Волгодонск</w:t>
      </w:r>
    </w:p>
    <w:p>
      <w:pPr>
        <w:pStyle w:val="Normal"/>
        <w:tabs>
          <w:tab w:val="clear" w:pos="708"/>
          <w:tab w:val="left" w:pos="750" w:leader="none"/>
          <w:tab w:val="left" w:pos="900" w:leader="none"/>
        </w:tabs>
        <w:suppressAutoHyphens w:val="true"/>
        <w:ind w:right="-185"/>
        <w:jc w:val="center"/>
        <w:rPr/>
      </w:pPr>
      <w:r>
        <w:rPr/>
      </w:r>
    </w:p>
    <w:p>
      <w:pPr>
        <w:pStyle w:val="Normal"/>
        <w:tabs>
          <w:tab w:val="clear" w:pos="708"/>
          <w:tab w:val="left" w:pos="750" w:leader="none"/>
          <w:tab w:val="left" w:pos="900" w:leader="none"/>
        </w:tabs>
        <w:suppressAutoHyphens w:val="true"/>
        <w:ind w:right="-185"/>
        <w:jc w:val="center"/>
        <w:rPr/>
      </w:pPr>
      <w:r>
        <w:rPr/>
      </w:r>
    </w:p>
    <w:tbl>
      <w:tblPr>
        <w:tblW w:w="5528" w:type="dxa"/>
        <w:jc w:val="left"/>
        <w:tblInd w:w="223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 w:noHBand="0" w:noVBand="0" w:firstColumn="0" w:lastRow="0" w:lastColumn="0" w:firstRow="0"/>
      </w:tblPr>
      <w:tblGrid>
        <w:gridCol w:w="5528"/>
      </w:tblGrid>
      <w:tr>
        <w:trPr>
          <w:trHeight w:val="1549" w:hRule="atLeast"/>
        </w:trPr>
        <w:tc>
          <w:tcPr>
            <w:tcW w:w="5528" w:type="dxa"/>
            <w:tcBorders/>
            <w:shd w:color="auto" w:fill="auto" w:val="clear"/>
          </w:tcPr>
          <w:p>
            <w:pPr>
              <w:pStyle w:val="Normal"/>
              <w:suppressAutoHyphens w:val="true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О распределении обязанностей среди членов Территориальной избирательной комиссии города Волгодонска Ростовской области с правом решающего голоса в дни голосования на выборах  депутатов Государственной Думы Федерального Собрания Российской Федерации девятого созыва</w:t>
            </w:r>
          </w:p>
        </w:tc>
      </w:tr>
    </w:tbl>
    <w:p>
      <w:pPr>
        <w:pStyle w:val="BodyTextIndent"/>
        <w:suppressAutoHyphens w:val="true"/>
        <w:spacing w:lineRule="auto" w:line="276" w:before="0" w:after="60"/>
        <w:ind w:firstLine="708" w:left="0"/>
        <w:jc w:val="both"/>
        <w:rPr/>
      </w:pPr>
      <w:r>
        <w:rPr/>
      </w:r>
    </w:p>
    <w:p>
      <w:pPr>
        <w:pStyle w:val="Normal"/>
        <w:ind w:firstLine="53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В соответствии с п. 9 ст. 26 Федерального закона от 12.06.2002 № 67-ФЗ «Об основных гарантиях избирательных прав и права на участие в референдуме граждан Российской Федерации» и в целях организации работы Территориальной избирательной комиссии города Волгодонска Ростовской области в дни голосования на выборах депутатов Государственной Думы Федерального Собрания Российской Федерации девятого созыва </w:t>
      </w:r>
    </w:p>
    <w:p>
      <w:pPr>
        <w:pStyle w:val="Normal"/>
        <w:ind w:firstLine="539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ind w:firstLine="709"/>
        <w:jc w:val="center"/>
        <w:rPr>
          <w:sz w:val="22"/>
          <w:szCs w:val="22"/>
        </w:rPr>
      </w:pPr>
      <w:r>
        <w:rPr>
          <w:sz w:val="22"/>
          <w:szCs w:val="22"/>
        </w:rPr>
        <w:t>Территориальная избирательная комиссия города Волгодонска Ростовской области ПОСТАНОВЛЯЕТ:</w:t>
      </w:r>
    </w:p>
    <w:p>
      <w:pPr>
        <w:pStyle w:val="Normal"/>
        <w:ind w:firstLine="709"/>
        <w:jc w:val="center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360"/>
        <w:ind w:firstLine="709"/>
        <w:jc w:val="both"/>
        <w:rPr>
          <w:b/>
          <w:sz w:val="22"/>
          <w:szCs w:val="22"/>
        </w:rPr>
      </w:pPr>
      <w:r>
        <w:rPr>
          <w:sz w:val="22"/>
          <w:szCs w:val="22"/>
        </w:rPr>
        <w:t>1. Утвердить распределение обязанностей среди членов Территориальной избирательной комиссии города Волгодонска Ростовской области с правом решающего голоса в день голосования на выборах депутатов Государственной Думы Федерального Собрания Российской Федерации девятого созыва согласно приложению.</w:t>
      </w:r>
    </w:p>
    <w:p>
      <w:pPr>
        <w:pStyle w:val="Normal"/>
        <w:suppressAutoHyphens w:val="true"/>
        <w:spacing w:lineRule="auto" w:line="360" w:before="0" w:after="60"/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2. Контроль за исполнением настоящего постановления возложить на председателя Территориальной избирательной комиссии города Волгодонска Ростовской области Давыденко Д.В. </w:t>
      </w:r>
    </w:p>
    <w:p>
      <w:pPr>
        <w:pStyle w:val="Normal"/>
        <w:suppressAutoHyphens w:val="true"/>
        <w:spacing w:lineRule="auto" w:line="360" w:before="0" w:after="60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uppressAutoHyphens w:val="true"/>
        <w:spacing w:lineRule="auto" w:line="360" w:before="0" w:after="60"/>
        <w:rPr>
          <w:sz w:val="22"/>
          <w:szCs w:val="22"/>
        </w:rPr>
      </w:pPr>
      <w:r>
        <w:rPr>
          <w:sz w:val="22"/>
          <w:szCs w:val="22"/>
        </w:rPr>
        <w:t>Председатель комиссии</w:t>
        <w:tab/>
        <w:t xml:space="preserve">          </w:t>
        <w:tab/>
        <w:tab/>
        <w:t xml:space="preserve">      </w:t>
        <w:tab/>
        <w:tab/>
        <w:t xml:space="preserve">      Е.К. Филиппова</w:t>
      </w:r>
    </w:p>
    <w:p>
      <w:pPr>
        <w:pStyle w:val="Header"/>
        <w:tabs>
          <w:tab w:val="clear" w:pos="4536"/>
          <w:tab w:val="left" w:pos="6804" w:leader="none"/>
          <w:tab w:val="right" w:pos="9072" w:leader="none"/>
        </w:tabs>
        <w:suppressAutoHyphens w:val="true"/>
        <w:spacing w:lineRule="auto" w:line="360"/>
        <w:rPr>
          <w:kern w:val="2"/>
          <w:sz w:val="22"/>
          <w:szCs w:val="22"/>
        </w:rPr>
      </w:pPr>
      <w:r>
        <w:rPr>
          <w:kern w:val="2"/>
          <w:sz w:val="22"/>
          <w:szCs w:val="22"/>
        </w:rPr>
      </w:r>
    </w:p>
    <w:p>
      <w:pPr>
        <w:pStyle w:val="Header"/>
        <w:tabs>
          <w:tab w:val="clear" w:pos="4536"/>
          <w:tab w:val="left" w:pos="5954" w:leader="none"/>
          <w:tab w:val="right" w:pos="9072" w:leader="none"/>
        </w:tabs>
        <w:suppressAutoHyphens w:val="true"/>
        <w:spacing w:lineRule="auto" w:line="360"/>
        <w:rPr>
          <w:kern w:val="2"/>
          <w:sz w:val="22"/>
          <w:szCs w:val="22"/>
        </w:rPr>
      </w:pPr>
      <w:r>
        <w:rPr>
          <w:kern w:val="2"/>
          <w:sz w:val="22"/>
          <w:szCs w:val="22"/>
        </w:rPr>
        <w:t>Секретарь комиссии</w:t>
        <w:tab/>
        <w:t>Д.В. Давыденко</w:t>
      </w:r>
    </w:p>
    <w:p>
      <w:pPr>
        <w:pStyle w:val="Header"/>
        <w:tabs>
          <w:tab w:val="clear" w:pos="4536"/>
          <w:tab w:val="left" w:pos="6804" w:leader="none"/>
          <w:tab w:val="right" w:pos="9072" w:leader="none"/>
        </w:tabs>
        <w:suppressAutoHyphens w:val="true"/>
        <w:spacing w:lineRule="auto" w:line="360"/>
        <w:rPr>
          <w:kern w:val="2"/>
          <w:sz w:val="22"/>
          <w:szCs w:val="22"/>
        </w:rPr>
      </w:pPr>
      <w:r>
        <w:rPr>
          <w:kern w:val="2"/>
          <w:sz w:val="22"/>
          <w:szCs w:val="22"/>
        </w:rPr>
      </w:r>
      <w:r>
        <w:br w:type="page"/>
      </w:r>
    </w:p>
    <w:p>
      <w:pPr>
        <w:pStyle w:val="Normal"/>
        <w:spacing w:before="0" w:after="0"/>
        <w:ind w:left="4253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Приложение </w:t>
      </w:r>
    </w:p>
    <w:p>
      <w:pPr>
        <w:pStyle w:val="Normal"/>
        <w:ind w:left="4253"/>
        <w:jc w:val="center"/>
        <w:rPr>
          <w:sz w:val="22"/>
          <w:szCs w:val="22"/>
        </w:rPr>
      </w:pPr>
      <w:r>
        <w:rPr>
          <w:sz w:val="22"/>
          <w:szCs w:val="22"/>
        </w:rPr>
        <w:t>к постановлению Территориальной избирательной комиссии города Волгодонска Ростовской области</w:t>
      </w:r>
    </w:p>
    <w:p>
      <w:pPr>
        <w:pStyle w:val="Normal"/>
        <w:ind w:left="4253"/>
        <w:jc w:val="center"/>
        <w:rPr>
          <w:szCs w:val="28"/>
        </w:rPr>
      </w:pPr>
      <w:r>
        <w:rPr>
          <w:sz w:val="22"/>
          <w:szCs w:val="22"/>
        </w:rPr>
        <w:t>от 0</w:t>
      </w:r>
      <w:r>
        <w:rPr>
          <w:sz w:val="22"/>
          <w:szCs w:val="22"/>
        </w:rPr>
        <w:t>8.</w:t>
      </w:r>
      <w:r>
        <w:rPr>
          <w:sz w:val="22"/>
          <w:szCs w:val="22"/>
        </w:rPr>
        <w:t>09.2026 № 27-2</w:t>
      </w:r>
    </w:p>
    <w:p>
      <w:pPr>
        <w:pStyle w:val="Normal"/>
        <w:spacing w:lineRule="auto" w:line="360"/>
        <w:jc w:val="right"/>
        <w:rPr>
          <w:szCs w:val="28"/>
        </w:rPr>
      </w:pPr>
      <w:r>
        <w:rPr>
          <w:szCs w:val="28"/>
        </w:rPr>
      </w:r>
    </w:p>
    <w:p>
      <w:pPr>
        <w:pStyle w:val="Normal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Распределение обязанностей </w:t>
      </w:r>
    </w:p>
    <w:p>
      <w:pPr>
        <w:pStyle w:val="Normal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среди членов Территориальной избирательной комиссии города Волгодонска Ростовской области с правом решающего голоса в дни голосования на выборах депутатов Государственной Думы Федерального Собрания Российской Федерации девятого созыва </w:t>
      </w:r>
    </w:p>
    <w:p>
      <w:pPr>
        <w:pStyle w:val="Normal"/>
        <w:jc w:val="center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jc w:val="center"/>
        <w:rPr>
          <w:sz w:val="24"/>
          <w:szCs w:val="24"/>
        </w:rPr>
      </w:pPr>
      <w:r>
        <w:rPr>
          <w:sz w:val="24"/>
          <w:szCs w:val="24"/>
        </w:rPr>
      </w:r>
    </w:p>
    <w:tbl>
      <w:tblPr>
        <w:tblW w:w="9858" w:type="dxa"/>
        <w:jc w:val="left"/>
        <w:tblInd w:w="-252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3336"/>
        <w:gridCol w:w="6521"/>
      </w:tblGrid>
      <w:tr>
        <w:trPr>
          <w:trHeight w:val="70" w:hRule="atLeast"/>
        </w:trPr>
        <w:tc>
          <w:tcPr>
            <w:tcW w:w="3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36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Фамилия, инициалы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36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Действие</w:t>
            </w:r>
          </w:p>
        </w:tc>
      </w:tr>
      <w:tr>
        <w:trPr/>
        <w:tc>
          <w:tcPr>
            <w:tcW w:w="3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Давыденко Д.В.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Подготовка канцтоваров для погашения неиспользованных избирательных бюллетеней, опечатывания избирательной документации и т.д.</w:t>
            </w:r>
          </w:p>
        </w:tc>
      </w:tr>
      <w:tr>
        <w:trPr/>
        <w:tc>
          <w:tcPr>
            <w:tcW w:w="3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Давыденко Д.В.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Подготовка фотоматериалов, информации и размещение на сайте Территориальной избирательной комиссии города Волгодонска Ростовской области</w:t>
            </w:r>
          </w:p>
        </w:tc>
      </w:tr>
      <w:tr>
        <w:trPr/>
        <w:tc>
          <w:tcPr>
            <w:tcW w:w="3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Астраушко И.А.</w:t>
            </w:r>
          </w:p>
          <w:p>
            <w:pPr>
              <w:pStyle w:val="Normal"/>
              <w:spacing w:before="0"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Бганцева О.В.</w:t>
            </w:r>
          </w:p>
          <w:p>
            <w:pPr>
              <w:pStyle w:val="Normal"/>
              <w:spacing w:before="0"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Горина И.Н.</w:t>
            </w:r>
          </w:p>
          <w:p>
            <w:pPr>
              <w:pStyle w:val="Normal"/>
              <w:spacing w:before="0"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Гурова Ю.С.</w:t>
            </w:r>
          </w:p>
          <w:p>
            <w:pPr>
              <w:pStyle w:val="Normal"/>
              <w:spacing w:before="0"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Любимая Е.Н.</w:t>
            </w:r>
          </w:p>
          <w:p>
            <w:pPr>
              <w:pStyle w:val="Normal"/>
              <w:spacing w:before="0"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Осколкова Е.Г.</w:t>
            </w:r>
          </w:p>
          <w:p>
            <w:pPr>
              <w:pStyle w:val="Normal"/>
              <w:spacing w:before="0"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Попова Е.О.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Сбор информации об открытии помещений и данных об участии избирателей в голосовании по закрепленным УИК по схеме связи в течение дней голосования</w:t>
            </w:r>
          </w:p>
        </w:tc>
      </w:tr>
      <w:tr>
        <w:trPr/>
        <w:tc>
          <w:tcPr>
            <w:tcW w:w="3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Филиппова Е.К.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Передача данных по схеме связи системному администратору, в Избирательную комиссию Ростовской области</w:t>
            </w:r>
          </w:p>
        </w:tc>
      </w:tr>
      <w:tr>
        <w:trPr/>
        <w:tc>
          <w:tcPr>
            <w:tcW w:w="3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Члены рабочей группы ТИК по рассмотрению жалоб (заявлений):</w:t>
            </w:r>
          </w:p>
          <w:p>
            <w:pPr>
              <w:pStyle w:val="Normal"/>
              <w:spacing w:before="0"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Александриенко Н.В..</w:t>
            </w:r>
          </w:p>
          <w:p>
            <w:pPr>
              <w:pStyle w:val="Normal"/>
              <w:spacing w:before="0"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Бганцева О.В.</w:t>
            </w:r>
          </w:p>
          <w:p>
            <w:pPr>
              <w:pStyle w:val="Normal"/>
              <w:spacing w:before="0"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Горина И.Н.</w:t>
            </w:r>
          </w:p>
          <w:p>
            <w:pPr>
              <w:pStyle w:val="Normal"/>
              <w:spacing w:before="0"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Гурова Ю.С.</w:t>
            </w:r>
          </w:p>
          <w:p>
            <w:pPr>
              <w:pStyle w:val="Normal"/>
              <w:spacing w:before="0"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Дзедзь Д.В.</w:t>
            </w:r>
          </w:p>
          <w:p>
            <w:pPr>
              <w:pStyle w:val="Normal"/>
              <w:spacing w:before="0"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Дидух Д.В..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Рассмотрение жалоб (заявлений) на решения и действия (бездействие) избирательных комиссий и их должностных лиц, иных участников избирательного процесса, нарушающие избирательные права граждан при проведении выборов и подготовка ответов</w:t>
            </w:r>
          </w:p>
        </w:tc>
      </w:tr>
      <w:tr>
        <w:trPr/>
        <w:tc>
          <w:tcPr>
            <w:tcW w:w="3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120"/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</w:rPr>
              <w:t>Александриенко Н.В.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Регистрация списков наблюдателей</w:t>
            </w:r>
          </w:p>
        </w:tc>
      </w:tr>
      <w:tr>
        <w:trPr/>
        <w:tc>
          <w:tcPr>
            <w:tcW w:w="3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120"/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</w:rPr>
              <w:t>Александриенко Н.В.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Ведение протокола заседания ТИК</w:t>
            </w:r>
          </w:p>
          <w:p>
            <w:pPr>
              <w:pStyle w:val="Normal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Normal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tcW w:w="3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Члены рабочей группы ТИК по рассмотрению жалоб (заявлений):</w:t>
            </w:r>
          </w:p>
          <w:p>
            <w:pPr>
              <w:pStyle w:val="Normal"/>
              <w:spacing w:before="0"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Александриенко Н.В.</w:t>
            </w:r>
          </w:p>
          <w:p>
            <w:pPr>
              <w:pStyle w:val="Normal"/>
              <w:spacing w:before="0"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Давыденко Д.В.</w:t>
            </w:r>
          </w:p>
          <w:p>
            <w:pPr>
              <w:pStyle w:val="Normal"/>
              <w:spacing w:before="0" w:after="120"/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</w:rPr>
              <w:t>Гурова Ю.С.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Выезд на УИК по обращениям (жалобам)</w:t>
            </w:r>
          </w:p>
          <w:p>
            <w:pPr>
              <w:pStyle w:val="Normal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Взаимодействие с наблюдателями, представителями СМИ</w:t>
            </w:r>
          </w:p>
          <w:p>
            <w:pPr>
              <w:pStyle w:val="Normal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bookmarkStart w:id="0" w:name="_GoBack"/>
            <w:bookmarkStart w:id="1" w:name="_GoBack"/>
            <w:bookmarkEnd w:id="1"/>
          </w:p>
        </w:tc>
      </w:tr>
      <w:tr>
        <w:trPr/>
        <w:tc>
          <w:tcPr>
            <w:tcW w:w="3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Давыденко Д.В.</w:t>
            </w:r>
          </w:p>
          <w:p>
            <w:pPr>
              <w:pStyle w:val="Normal"/>
              <w:spacing w:before="0"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Ярошенко Е.Ню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Погашение неиспользованных избирательных бюллетеней – резерв ТИК</w:t>
            </w:r>
          </w:p>
        </w:tc>
      </w:tr>
      <w:tr>
        <w:trPr/>
        <w:tc>
          <w:tcPr>
            <w:tcW w:w="3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Давыденко Д.В.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Составление актов о погашении  неиспользованных избирательных бюллетеней – резерв ТИК</w:t>
            </w:r>
          </w:p>
        </w:tc>
      </w:tr>
      <w:tr>
        <w:trPr/>
        <w:tc>
          <w:tcPr>
            <w:tcW w:w="3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120"/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</w:rPr>
              <w:t>Александриенко Н.В.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Контроль занесения данных в сводную таблицу ТИК</w:t>
            </w:r>
          </w:p>
        </w:tc>
      </w:tr>
      <w:tr>
        <w:trPr/>
        <w:tc>
          <w:tcPr>
            <w:tcW w:w="3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Астраушко И.А.</w:t>
            </w:r>
          </w:p>
          <w:p>
            <w:pPr>
              <w:pStyle w:val="Normal"/>
              <w:spacing w:before="0"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Осколкова Е.Г.</w:t>
            </w:r>
          </w:p>
          <w:p>
            <w:pPr>
              <w:pStyle w:val="Normal"/>
              <w:spacing w:before="0"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Попова Е.О.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Группа контроля ТИК города Волгодонска Ростовской области за использованием ГАС «Выборы»</w:t>
            </w:r>
          </w:p>
        </w:tc>
      </w:tr>
      <w:tr>
        <w:trPr/>
        <w:tc>
          <w:tcPr>
            <w:tcW w:w="3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Астраушко И.А.</w:t>
            </w:r>
          </w:p>
          <w:p>
            <w:pPr>
              <w:pStyle w:val="Normal"/>
              <w:spacing w:before="0"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Бганцева О.В.</w:t>
            </w:r>
          </w:p>
          <w:p>
            <w:pPr>
              <w:pStyle w:val="Normal"/>
              <w:spacing w:before="0"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Горина И.Н.</w:t>
            </w:r>
          </w:p>
          <w:p>
            <w:pPr>
              <w:pStyle w:val="Normal"/>
              <w:spacing w:before="0"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Гурова Ю.С.</w:t>
            </w:r>
          </w:p>
          <w:p>
            <w:pPr>
              <w:pStyle w:val="Normal"/>
              <w:spacing w:before="0"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Любимая Е.Н.</w:t>
            </w:r>
          </w:p>
          <w:p>
            <w:pPr>
              <w:pStyle w:val="Normal"/>
              <w:spacing w:before="0"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Осколкова Е.Г.</w:t>
            </w:r>
          </w:p>
          <w:p>
            <w:pPr>
              <w:pStyle w:val="Normal"/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</w:rPr>
              <w:t>Попова Е.О.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Прием документов от УИК после подведения итогов голосования на избирательных участках. Проверка оформления протоколов об итогах голосования, проверка контрольных соотношений</w:t>
            </w:r>
          </w:p>
        </w:tc>
      </w:tr>
      <w:tr>
        <w:trPr/>
        <w:tc>
          <w:tcPr>
            <w:tcW w:w="3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Александриенко Н.В.</w:t>
            </w:r>
          </w:p>
          <w:p>
            <w:pPr>
              <w:pStyle w:val="Normal"/>
              <w:spacing w:before="0" w:after="120"/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  <w:highlight w:val="yellow"/>
              </w:rPr>
            </w: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709" w:leader="none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Взаимодействие с УИК № 436, определенной для голосования избирателей, не имеющих регистрации по месту жительства в пределах Российской Федерации, на выборах депутатов Государственной Думы Федерального Собрания Российской Федерации девятого созыва на территории города Волгодонска Ростовской области</w:t>
            </w:r>
          </w:p>
        </w:tc>
      </w:tr>
      <w:tr>
        <w:trPr/>
        <w:tc>
          <w:tcPr>
            <w:tcW w:w="3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Александриенко Н.В.</w:t>
            </w:r>
          </w:p>
        </w:tc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tabs>
                <w:tab w:val="clear" w:pos="708"/>
                <w:tab w:val="left" w:pos="709" w:leader="none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Выдача заверенных копий протоколов ТИК</w:t>
            </w:r>
          </w:p>
        </w:tc>
      </w:tr>
    </w:tbl>
    <w:p>
      <w:pPr>
        <w:pStyle w:val="Normal"/>
        <w:spacing w:lineRule="auto" w:line="360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lineRule="auto" w:line="360"/>
        <w:rPr>
          <w:sz w:val="24"/>
          <w:szCs w:val="24"/>
        </w:rPr>
      </w:pPr>
      <w:r>
        <w:rPr>
          <w:sz w:val="24"/>
          <w:szCs w:val="24"/>
        </w:rPr>
      </w:r>
    </w:p>
    <w:sectPr>
      <w:headerReference w:type="even" r:id="rId3"/>
      <w:headerReference w:type="default" r:id="rId4"/>
      <w:headerReference w:type="first" r:id="rId5"/>
      <w:type w:val="nextPage"/>
      <w:pgSz w:w="11906" w:h="16838"/>
      <w:pgMar w:left="1701" w:right="850" w:gutter="0" w:header="454" w:top="1134" w:footer="0" w:bottom="1134"/>
      <w:pgNumType w:fmt="decimal"/>
      <w:formProt w:val="false"/>
      <w:titlePg/>
      <w:textDirection w:val="lrTb"/>
      <w:docGrid w:type="default" w:linePitch="381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Times New Roman">
    <w:charset w:val="01"/>
    <w:family w:val="roman"/>
    <w:pitch w:val="variable"/>
  </w:font>
  <w:font w:name="Calibri">
    <w:charset w:val="01"/>
    <w:family w:val="roman"/>
    <w:pitch w:val="variable"/>
  </w:font>
  <w:font w:name="Tahoma">
    <w:charset w:val="01"/>
    <w:family w:val="swiss"/>
    <w:pitch w:val="variable"/>
  </w:font>
  <w:font w:name="Arial">
    <w:charset w:val="01"/>
    <w:family w:val="swiss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  <w:r>
      <mc:AlternateContent>
        <mc:Choice Requires="wps">
          <w:drawing>
            <wp:anchor behindDoc="0" distT="0" distB="0" distL="0" distR="0" simplePos="0" locked="0" layoutInCell="1" allowOverlap="1" relativeHeight="0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14605" cy="14605"/>
              <wp:effectExtent l="0" t="0" r="0" b="0"/>
              <wp:wrapSquare wrapText="bothSides"/>
              <wp:docPr id="2" name="Врезка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4605" cy="14605"/>
                      </a:xfrm>
                      <a:prstGeom prst="rect"/>
                      <a:solidFill>
                        <a:srgbClr val="FFFFFF">
                          <a:alpha val="0"/>
                        </a:srgbClr>
                      </a:solidFill>
                    </wps:spPr>
                    <wps:txbx>
                      <w:txbxContent>
                        <w:p>
                          <w:pPr>
                            <w:pStyle w:val="Header"/>
                            <w:pBdr/>
                            <w:rPr>
                              <w:rStyle w:val="PageNumber"/>
                            </w:rPr>
                          </w:pPr>
                          <w:r>
                            <w:rPr>
                              <w:rStyle w:val="PageNumber"/>
                            </w:rPr>
                            <w:fldChar w:fldCharType="begin"/>
                          </w:r>
                          <w:r>
                            <w:rPr>
                              <w:rStyle w:val="PageNumber"/>
                            </w:rPr>
                            <w:instrText xml:space="preserve"> PAGE </w:instrText>
                          </w:r>
                          <w:r>
                            <w:rPr>
                              <w:rStyle w:val="PageNumber"/>
                            </w:rPr>
                            <w:fldChar w:fldCharType="separate"/>
                          </w:r>
                          <w:r>
                            <w:rPr>
                              <w:rStyle w:val="PageNumber"/>
                            </w:rPr>
                            <w:t>0</w:t>
                          </w:r>
                          <w:r>
                            <w:rPr>
                              <w:rStyle w:val="PageNumber"/>
                            </w:rPr>
                            <w:fldChar w:fldCharType="end"/>
                          </w:r>
                        </w:p>
                      </w:txbxContent>
                    </wps:txbx>
                    <wps:bodyPr anchor="t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fillcolor="#FFFFFF" style="position:absolute;rotation:-0;width:1.15pt;height:1.15pt;mso-wrap-distance-left:0pt;mso-wrap-distance-right:0pt;mso-wrap-distance-top:0pt;mso-wrap-distance-bottom:0pt;margin-top:0.05pt;mso-position-vertical-relative:text;margin-left:0pt;mso-position-horizontal:center;mso-position-horizontal-relative:margin">
              <v:fill opacity="0f"/>
              <v:textbox inset="0in,0in,0in,0in">
                <w:txbxContent>
                  <w:p>
                    <w:pPr>
                      <w:pStyle w:val="Header"/>
                      <w:pBdr/>
                      <w:rPr>
                        <w:rStyle w:val="PageNumber"/>
                      </w:rPr>
                    </w:pPr>
                    <w:r>
                      <w:rPr>
                        <w:rStyle w:val="PageNumber"/>
                      </w:rPr>
                      <w:fldChar w:fldCharType="begin"/>
                    </w:r>
                    <w:r>
                      <w:rPr>
                        <w:rStyle w:val="PageNumber"/>
                      </w:rPr>
                      <w:instrText xml:space="preserve"> PAGE </w:instrText>
                    </w:r>
                    <w:r>
                      <w:rPr>
                        <w:rStyle w:val="PageNumber"/>
                      </w:rPr>
                      <w:fldChar w:fldCharType="separate"/>
                    </w:r>
                    <w:r>
                      <w:rPr>
                        <w:rStyle w:val="PageNumber"/>
                      </w:rPr>
                      <w:t>0</w:t>
                    </w:r>
                    <w:r>
                      <w:rPr>
                        <w:rStyle w:val="PageNumber"/>
                      </w:rPr>
                      <w:fldChar w:fldCharType="end"/>
                    </w:r>
                  </w:p>
                </w:txbxContent>
              </v:textbox>
              <w10:wrap type="square"/>
            </v:rect>
          </w:pict>
        </mc:Fallback>
      </mc:AlternateContent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2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uiPriority="10" w:semiHidden="0" w:unhideWhenUsed="0" w:qFormat="1"/>
    <w:lsdException w:name="Default Paragraph Font" w:uiPriority="1"/>
    <w:lsdException w:name="Body Text" w:uiPriority="0"/>
    <w:lsdException w:name="Body Text Indent" w:uiPriority="0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7f785a"/>
    <w:pPr>
      <w:widowControl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0"/>
      <w:lang w:eastAsia="ru-RU" w:val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Верхний колонтитул Знак"/>
    <w:basedOn w:val="DefaultParagraphFont"/>
    <w:qFormat/>
    <w:rsid w:val="007f785a"/>
    <w:rPr>
      <w:rFonts w:ascii="Times New Roman" w:hAnsi="Times New Roman" w:eastAsia="Times New Roman" w:cs="Times New Roman"/>
      <w:sz w:val="28"/>
      <w:szCs w:val="20"/>
    </w:rPr>
  </w:style>
  <w:style w:type="character" w:styleId="PageNumber">
    <w:name w:val="page number"/>
    <w:basedOn w:val="DefaultParagraphFont"/>
    <w:rsid w:val="007f785a"/>
    <w:rPr/>
  </w:style>
  <w:style w:type="character" w:styleId="Style15" w:customStyle="1">
    <w:name w:val="Основной текст Знак"/>
    <w:basedOn w:val="DefaultParagraphFont"/>
    <w:qFormat/>
    <w:rsid w:val="007f785a"/>
    <w:rPr>
      <w:rFonts w:ascii="Times New Roman" w:hAnsi="Times New Roman" w:eastAsia="Times New Roman" w:cs="Times New Roman"/>
      <w:b/>
      <w:spacing w:val="40"/>
      <w:kern w:val="2"/>
      <w:sz w:val="32"/>
      <w:szCs w:val="20"/>
      <w:lang w:eastAsia="ru-RU"/>
    </w:rPr>
  </w:style>
  <w:style w:type="character" w:styleId="Style16" w:customStyle="1">
    <w:name w:val="Основной текст с отступом Знак"/>
    <w:basedOn w:val="DefaultParagraphFont"/>
    <w:qFormat/>
    <w:rsid w:val="007f785a"/>
    <w:rPr>
      <w:rFonts w:ascii="Times New Roman" w:hAnsi="Times New Roman" w:eastAsia="Times New Roman" w:cs="Times New Roman"/>
      <w:kern w:val="2"/>
      <w:sz w:val="28"/>
      <w:szCs w:val="20"/>
      <w:lang w:eastAsia="ru-RU"/>
    </w:rPr>
  </w:style>
  <w:style w:type="character" w:styleId="Style17" w:customStyle="1">
    <w:name w:val="Текст выноски Знак"/>
    <w:basedOn w:val="DefaultParagraphFont"/>
    <w:link w:val="BalloonText"/>
    <w:uiPriority w:val="99"/>
    <w:semiHidden/>
    <w:qFormat/>
    <w:rsid w:val="00a76b22"/>
    <w:rPr>
      <w:rFonts w:ascii="Tahoma" w:hAnsi="Tahoma" w:eastAsia="Times New Roman" w:cs="Tahoma"/>
      <w:sz w:val="16"/>
      <w:szCs w:val="16"/>
      <w:lang w:eastAsia="ru-RU"/>
    </w:rPr>
  </w:style>
  <w:style w:type="character" w:styleId="2" w:customStyle="1">
    <w:name w:val="Основной текст 2 Знак"/>
    <w:basedOn w:val="DefaultParagraphFont"/>
    <w:link w:val="BodyText2"/>
    <w:uiPriority w:val="99"/>
    <w:semiHidden/>
    <w:qFormat/>
    <w:rsid w:val="000e185f"/>
    <w:rPr>
      <w:rFonts w:ascii="Times New Roman" w:hAnsi="Times New Roman" w:eastAsia="Times New Roman" w:cs="Times New Roman"/>
      <w:sz w:val="28"/>
      <w:szCs w:val="20"/>
      <w:lang w:eastAsia="ru-RU"/>
    </w:rPr>
  </w:style>
  <w:style w:type="character" w:styleId="Style18" w:customStyle="1">
    <w:name w:val="Нижний колонтитул Знак"/>
    <w:basedOn w:val="DefaultParagraphFont"/>
    <w:uiPriority w:val="99"/>
    <w:qFormat/>
    <w:rsid w:val="00944996"/>
    <w:rPr>
      <w:rFonts w:ascii="Times New Roman" w:hAnsi="Times New Roman" w:eastAsia="Times New Roman" w:cs="Times New Roman"/>
      <w:sz w:val="28"/>
      <w:szCs w:val="20"/>
      <w:lang w:eastAsia="ru-RU"/>
    </w:rPr>
  </w:style>
  <w:style w:type="paragraph" w:styleId="Style19">
    <w:name w:val="Заголовок"/>
    <w:basedOn w:val="Normal"/>
    <w:next w:val="BodyText"/>
    <w:qFormat/>
    <w:pPr>
      <w:keepNext w:val="true"/>
      <w:spacing w:before="240" w:after="120"/>
    </w:pPr>
    <w:rPr>
      <w:rFonts w:ascii="Arial" w:hAnsi="Arial" w:eastAsia="Tahoma" w:cs="Noto Sans"/>
      <w:sz w:val="28"/>
      <w:szCs w:val="28"/>
    </w:rPr>
  </w:style>
  <w:style w:type="paragraph" w:styleId="BodyText">
    <w:name w:val="Body Text"/>
    <w:basedOn w:val="Normal"/>
    <w:link w:val="Style15"/>
    <w:rsid w:val="007f785a"/>
    <w:pPr>
      <w:spacing w:before="240" w:after="120"/>
      <w:ind w:right="1133"/>
      <w:jc w:val="center"/>
    </w:pPr>
    <w:rPr>
      <w:b/>
      <w:spacing w:val="40"/>
      <w:kern w:val="2"/>
      <w:sz w:val="32"/>
    </w:rPr>
  </w:style>
  <w:style w:type="paragraph" w:styleId="List">
    <w:name w:val="List"/>
    <w:basedOn w:val="BodyText"/>
    <w:pPr/>
    <w:rPr>
      <w:rFonts w:cs="Noto Sans"/>
    </w:rPr>
  </w:style>
  <w:style w:type="paragraph" w:styleId="Caption">
    <w:name w:val="caption"/>
    <w:basedOn w:val="Normal"/>
    <w:next w:val="Normal"/>
    <w:qFormat/>
    <w:rsid w:val="007f785a"/>
    <w:pPr>
      <w:ind w:right="1134"/>
      <w:jc w:val="center"/>
    </w:pPr>
    <w:rPr>
      <w:caps/>
      <w:sz w:val="24"/>
    </w:rPr>
  </w:style>
  <w:style w:type="paragraph" w:styleId="Style20">
    <w:name w:val="Указатель"/>
    <w:basedOn w:val="Normal"/>
    <w:qFormat/>
    <w:pPr>
      <w:suppressLineNumbers/>
    </w:pPr>
    <w:rPr>
      <w:rFonts w:cs="Noto Sans"/>
    </w:rPr>
  </w:style>
  <w:style w:type="paragraph" w:styleId="HeaderandFooter">
    <w:name w:val="Header and Footer"/>
    <w:basedOn w:val="Normal"/>
    <w:qFormat/>
    <w:pPr/>
    <w:rPr/>
  </w:style>
  <w:style w:type="paragraph" w:styleId="Header">
    <w:name w:val="header"/>
    <w:basedOn w:val="Normal"/>
    <w:link w:val="Style14"/>
    <w:rsid w:val="007f785a"/>
    <w:pPr>
      <w:tabs>
        <w:tab w:val="clear" w:pos="708"/>
        <w:tab w:val="center" w:pos="4536" w:leader="none"/>
        <w:tab w:val="right" w:pos="9072" w:leader="none"/>
      </w:tabs>
    </w:pPr>
    <w:rPr/>
  </w:style>
  <w:style w:type="paragraph" w:styleId="BodyTextIndent">
    <w:name w:val="Body Text Indent"/>
    <w:basedOn w:val="Normal"/>
    <w:link w:val="Style16"/>
    <w:rsid w:val="007f785a"/>
    <w:pPr>
      <w:spacing w:before="60" w:after="60"/>
      <w:ind w:left="4536"/>
    </w:pPr>
    <w:rPr>
      <w:kern w:val="2"/>
    </w:rPr>
  </w:style>
  <w:style w:type="paragraph" w:styleId="BalloonText">
    <w:name w:val="Balloon Text"/>
    <w:basedOn w:val="Normal"/>
    <w:link w:val="Style17"/>
    <w:uiPriority w:val="99"/>
    <w:semiHidden/>
    <w:unhideWhenUsed/>
    <w:qFormat/>
    <w:rsid w:val="00a76b22"/>
    <w:pPr/>
    <w:rPr>
      <w:rFonts w:ascii="Tahoma" w:hAnsi="Tahoma" w:cs="Tahoma"/>
      <w:sz w:val="16"/>
      <w:szCs w:val="16"/>
    </w:rPr>
  </w:style>
  <w:style w:type="paragraph" w:styleId="BodyText2">
    <w:name w:val="Body Text 2"/>
    <w:basedOn w:val="Normal"/>
    <w:link w:val="2"/>
    <w:uiPriority w:val="99"/>
    <w:semiHidden/>
    <w:unhideWhenUsed/>
    <w:qFormat/>
    <w:rsid w:val="000e185f"/>
    <w:pPr>
      <w:spacing w:lineRule="auto" w:line="480" w:before="0" w:after="120"/>
    </w:pPr>
    <w:rPr/>
  </w:style>
  <w:style w:type="paragraph" w:styleId="Footer">
    <w:name w:val="footer"/>
    <w:basedOn w:val="Normal"/>
    <w:link w:val="Style18"/>
    <w:uiPriority w:val="99"/>
    <w:unhideWhenUsed/>
    <w:rsid w:val="00944996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Style21">
    <w:name w:val="Содержимое врезки"/>
    <w:basedOn w:val="Normal"/>
    <w:qFormat/>
    <w:pPr/>
    <w:rPr/>
  </w:style>
  <w:style w:type="numbering" w:styleId="Style22" w:default="1">
    <w:name w:val="Без списка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header" Target="header1.xml"/><Relationship Id="rId4" Type="http://schemas.openxmlformats.org/officeDocument/2006/relationships/header" Target="header2.xml"/><Relationship Id="rId5" Type="http://schemas.openxmlformats.org/officeDocument/2006/relationships/header" Target="header3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122</TotalTime>
  <Application>LibreOffice/24.8.5.2$Linux_X86_64 LibreOffice_project/480$Build-2</Application>
  <AppVersion>15.0000</AppVersion>
  <Pages>3</Pages>
  <Words>503</Words>
  <Characters>3704</Characters>
  <CharactersWithSpaces>4246</CharactersWithSpaces>
  <Paragraphs>75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2019-06-06T08:36:00Z</dcterms:created>
  <dc:creator>User33</dc:creator>
  <dc:description/>
  <dc:language>ru-RU</dc:language>
  <cp:lastModifiedBy/>
  <cp:lastPrinted>2026-09-18T10:23:00Z</cp:lastPrinted>
  <dcterms:modified xsi:type="dcterms:W3CDTF">2026-09-18T13:50:07Z</dcterms:modified>
  <cp:revision>42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