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rPr>
          <w:b w:val="false"/>
          <w:i/>
          <w:i/>
          <w:szCs w:val="28"/>
          <w:highlight w:val="yellow"/>
        </w:rPr>
      </w:pPr>
      <w:r>
        <w:rPr>
          <w:b w:val="false"/>
          <w:i/>
          <w:szCs w:val="28"/>
          <w:highlight w:val="yellow"/>
        </w:rPr>
      </w:r>
    </w:p>
    <w:p>
      <w:pPr>
        <w:pStyle w:val="Normal"/>
        <w:jc w:val="center"/>
        <w:rPr>
          <w:b/>
          <w:sz w:val="32"/>
          <w:szCs w:val="32"/>
        </w:rPr>
      </w:pPr>
      <w:r>
        <w:rPr>
          <w:b/>
          <w:sz w:val="32"/>
          <w:szCs w:val="32"/>
        </w:rPr>
        <w:t>ТЕРРИТОРИАЛЬНАЯ ИЗБИРАТЕЛЬНАЯ КОМИССИЯ</w:t>
      </w:r>
    </w:p>
    <w:p>
      <w:pPr>
        <w:pStyle w:val="Normal"/>
        <w:jc w:val="center"/>
        <w:rPr>
          <w:b/>
          <w:sz w:val="32"/>
          <w:szCs w:val="32"/>
        </w:rPr>
      </w:pPr>
      <w:r>
        <w:rPr>
          <w:b/>
          <w:sz w:val="32"/>
          <w:szCs w:val="32"/>
        </w:rPr>
        <w:t>города Волгодонска Ростовской области</w:t>
      </w:r>
    </w:p>
    <w:p>
      <w:pPr>
        <w:pStyle w:val="Normal"/>
        <w:tabs>
          <w:tab w:val="clear" w:pos="708"/>
          <w:tab w:val="left" w:pos="2268" w:leader="none"/>
          <w:tab w:val="left" w:pos="2552" w:leader="none"/>
          <w:tab w:val="left" w:pos="3119" w:leader="none"/>
          <w:tab w:val="left" w:pos="3686" w:leader="none"/>
          <w:tab w:val="left" w:pos="4253" w:leader="none"/>
          <w:tab w:val="left" w:pos="4820" w:leader="none"/>
          <w:tab w:val="left" w:pos="5387" w:leader="none"/>
          <w:tab w:val="left" w:pos="5954" w:leader="none"/>
          <w:tab w:val="left" w:pos="6521" w:leader="none"/>
          <w:tab w:val="left" w:pos="6804" w:leader="none"/>
          <w:tab w:val="left" w:pos="7088" w:leader="none"/>
          <w:tab w:val="left" w:pos="7371" w:leader="none"/>
        </w:tabs>
        <w:rPr/>
      </w:pPr>
      <w:r>
        <w:rPr/>
      </w:r>
    </w:p>
    <w:p>
      <w:pPr>
        <w:pStyle w:val="Heading2"/>
        <w:tabs>
          <w:tab w:val="clear" w:pos="708"/>
          <w:tab w:val="left" w:pos="2268" w:leader="none"/>
          <w:tab w:val="left" w:pos="2552" w:leader="none"/>
          <w:tab w:val="left" w:pos="3119" w:leader="none"/>
          <w:tab w:val="left" w:pos="3686" w:leader="none"/>
          <w:tab w:val="left" w:pos="4253" w:leader="none"/>
          <w:tab w:val="left" w:pos="4820" w:leader="none"/>
          <w:tab w:val="left" w:pos="5387" w:leader="none"/>
          <w:tab w:val="left" w:pos="5954" w:leader="none"/>
          <w:tab w:val="left" w:pos="6521" w:leader="none"/>
          <w:tab w:val="left" w:pos="6804" w:leader="none"/>
          <w:tab w:val="left" w:pos="7088" w:leader="none"/>
          <w:tab w:val="left" w:pos="7371" w:leader="none"/>
        </w:tabs>
        <w:rPr>
          <w:szCs w:val="28"/>
        </w:rPr>
      </w:pPr>
      <w:r>
        <w:rPr>
          <w:szCs w:val="28"/>
        </w:rPr>
        <w:t xml:space="preserve">ПОСТАНОВЛЕНИЕ </w:t>
      </w:r>
    </w:p>
    <w:p>
      <w:pPr>
        <w:pStyle w:val="Normal"/>
        <w:rPr/>
      </w:pPr>
      <w:r>
        <w:rPr/>
      </w:r>
    </w:p>
    <w:p>
      <w:pPr>
        <w:pStyle w:val="Normal"/>
        <w:tabs>
          <w:tab w:val="clear" w:pos="708"/>
          <w:tab w:val="left" w:pos="2268" w:leader="none"/>
          <w:tab w:val="left" w:pos="2552" w:leader="none"/>
          <w:tab w:val="left" w:pos="3119" w:leader="none"/>
          <w:tab w:val="left" w:pos="3686" w:leader="none"/>
          <w:tab w:val="left" w:pos="4253" w:leader="none"/>
          <w:tab w:val="left" w:pos="4820" w:leader="none"/>
          <w:tab w:val="left" w:pos="5387" w:leader="none"/>
          <w:tab w:val="left" w:pos="5954" w:leader="none"/>
          <w:tab w:val="left" w:pos="6521" w:leader="none"/>
          <w:tab w:val="left" w:pos="6804" w:leader="none"/>
          <w:tab w:val="left" w:pos="7088" w:leader="none"/>
          <w:tab w:val="left" w:pos="7371" w:leader="none"/>
        </w:tabs>
        <w:rPr>
          <w:szCs w:val="28"/>
        </w:rPr>
      </w:pPr>
      <w:r>
        <w:rPr>
          <w:szCs w:val="28"/>
        </w:rPr>
        <w:t>01 июля 2026 г.                                                                                        № 17-</w:t>
      </w:r>
      <w:r>
        <w:rPr>
          <w:szCs w:val="28"/>
        </w:rPr>
        <w:t>1</w:t>
      </w:r>
    </w:p>
    <w:p>
      <w:pPr>
        <w:pStyle w:val="Normal"/>
        <w:jc w:val="center"/>
        <w:rPr>
          <w:rFonts w:eastAsia="Arial Unicode MS"/>
          <w:color w:val="000000"/>
          <w:szCs w:val="28"/>
        </w:rPr>
      </w:pPr>
      <w:r>
        <w:rPr>
          <w:rFonts w:eastAsia="Arial Unicode MS"/>
          <w:color w:val="000000"/>
          <w:szCs w:val="28"/>
        </w:rPr>
        <w:t>г. Волгодонск</w:t>
      </w:r>
    </w:p>
    <w:p>
      <w:pPr>
        <w:pStyle w:val="Normal"/>
        <w:jc w:val="center"/>
        <w:rPr>
          <w:szCs w:val="28"/>
        </w:rPr>
      </w:pPr>
      <w:r>
        <w:rPr>
          <w:szCs w:val="28"/>
        </w:rPr>
      </w:r>
    </w:p>
    <w:p>
      <w:pPr>
        <w:pStyle w:val="Normal"/>
        <w:tabs>
          <w:tab w:val="clear" w:pos="708"/>
          <w:tab w:val="left" w:pos="7559" w:leader="none"/>
        </w:tabs>
        <w:ind w:left="1918" w:right="1894"/>
        <w:jc w:val="both"/>
        <w:rPr>
          <w:b/>
          <w:bCs/>
          <w:szCs w:val="28"/>
        </w:rPr>
      </w:pPr>
      <w:r>
        <w:rPr>
          <w:b/>
          <w:bCs/>
          <w:szCs w:val="28"/>
        </w:rPr>
        <w:t xml:space="preserve">О приеме предложений по кандидатурам для дополнительного зачисления в резерв составов участковых избирательных комиссий на территории города Волгодонска </w:t>
      </w:r>
    </w:p>
    <w:p>
      <w:pPr>
        <w:pStyle w:val="BodyText2"/>
        <w:tabs>
          <w:tab w:val="clear" w:pos="708"/>
          <w:tab w:val="left" w:pos="8222" w:leader="none"/>
        </w:tabs>
        <w:spacing w:lineRule="auto" w:line="240" w:before="0" w:after="0"/>
        <w:ind w:left="2268" w:right="1473"/>
        <w:jc w:val="both"/>
        <w:rPr>
          <w:b/>
          <w:szCs w:val="28"/>
        </w:rPr>
      </w:pPr>
      <w:r>
        <w:rPr>
          <w:b/>
          <w:szCs w:val="28"/>
        </w:rPr>
      </w:r>
    </w:p>
    <w:p>
      <w:pPr>
        <w:pStyle w:val="BodyText2"/>
        <w:tabs>
          <w:tab w:val="clear" w:pos="708"/>
          <w:tab w:val="left" w:pos="8222" w:leader="none"/>
        </w:tabs>
        <w:spacing w:lineRule="auto" w:line="240" w:before="0" w:after="0"/>
        <w:jc w:val="both"/>
        <w:rPr>
          <w:b/>
          <w:szCs w:val="28"/>
        </w:rPr>
      </w:pPr>
      <w:r>
        <w:rPr>
          <w:szCs w:val="28"/>
        </w:rPr>
        <w:t xml:space="preserve">          </w:t>
      </w:r>
      <w:r>
        <w:rPr>
          <w:szCs w:val="28"/>
        </w:rPr>
        <w:t>В соответствии с пунктом 5</w:t>
      </w:r>
      <w:r>
        <w:rPr>
          <w:szCs w:val="28"/>
          <w:vertAlign w:val="superscript"/>
        </w:rPr>
        <w:t>1</w:t>
      </w:r>
      <w:r>
        <w:rPr>
          <w:szCs w:val="28"/>
        </w:rPr>
        <w:t xml:space="preserve"> статьи 27 Федерального закона</w:t>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r>
        <w:rPr>
          <w:szCs w:val="20"/>
        </w:rPr>
        <w:t xml:space="preserve"> разделом 7 </w:t>
      </w:r>
      <w:r>
        <w:rPr/>
        <w:t>Методических рекомендаций о порядке формирования территориальных, окружных и участковых избирательных комиссий, утвержденных постановлением Центральной избирательной комиссии Российской Федерации от 15.03.2023 № 111/863-8</w:t>
      </w:r>
      <w:r>
        <w:rPr>
          <w:szCs w:val="20"/>
        </w:rPr>
        <w:t xml:space="preserve">, постановлением Избирательной комиссии Ростовской области от 04.12.2012 № 14-2 </w:t>
        <w:br/>
        <w:t>«Об установлении единой нумерации избирательных участков, участков референдума на территории Ростовской области»,</w:t>
      </w:r>
      <w:r>
        <w:rPr>
          <w:szCs w:val="28"/>
        </w:rPr>
        <w:t xml:space="preserve"> Территориальная избирательная комиссия города Волгодонска Ростовской области</w:t>
      </w:r>
    </w:p>
    <w:p>
      <w:pPr>
        <w:pStyle w:val="BodyText2"/>
        <w:tabs>
          <w:tab w:val="clear" w:pos="708"/>
          <w:tab w:val="left" w:pos="8222" w:leader="none"/>
        </w:tabs>
        <w:spacing w:lineRule="auto" w:line="240" w:before="0" w:after="0"/>
        <w:ind w:left="2268" w:right="1473"/>
        <w:jc w:val="both"/>
        <w:rPr>
          <w:b/>
          <w:szCs w:val="28"/>
        </w:rPr>
      </w:pPr>
      <w:r>
        <w:rPr>
          <w:b/>
          <w:szCs w:val="28"/>
        </w:rPr>
      </w:r>
    </w:p>
    <w:p>
      <w:pPr>
        <w:pStyle w:val="Normal"/>
        <w:ind w:firstLine="708"/>
        <w:jc w:val="center"/>
        <w:rPr>
          <w:b/>
          <w:szCs w:val="28"/>
        </w:rPr>
      </w:pPr>
      <w:r>
        <w:rPr>
          <w:b/>
          <w:szCs w:val="28"/>
        </w:rPr>
        <w:t>ПОСТАНОВЛЯЕТ:</w:t>
      </w:r>
    </w:p>
    <w:p>
      <w:pPr>
        <w:pStyle w:val="BodyText2"/>
        <w:tabs>
          <w:tab w:val="clear" w:pos="708"/>
          <w:tab w:val="left" w:pos="8222" w:leader="none"/>
        </w:tabs>
        <w:spacing w:lineRule="auto" w:line="240" w:before="0" w:after="0"/>
        <w:ind w:left="2268" w:right="1473"/>
        <w:jc w:val="both"/>
        <w:rPr>
          <w:b/>
          <w:szCs w:val="28"/>
        </w:rPr>
      </w:pPr>
      <w:r>
        <w:rPr>
          <w:b/>
          <w:szCs w:val="28"/>
        </w:rPr>
      </w:r>
    </w:p>
    <w:p>
      <w:pPr>
        <w:pStyle w:val="Normal"/>
        <w:spacing w:lineRule="auto" w:line="360"/>
        <w:ind w:firstLine="709"/>
        <w:jc w:val="both"/>
        <w:rPr>
          <w:szCs w:val="28"/>
        </w:rPr>
      </w:pPr>
      <w:r>
        <w:rPr>
          <w:szCs w:val="28"/>
        </w:rPr>
        <w:t xml:space="preserve">1. Объявить прием предложений для дополнительного зачисления </w:t>
        <w:br/>
        <w:t xml:space="preserve">в резерв составов участковых комиссий на территории </w:t>
      </w:r>
      <w:r>
        <w:rPr>
          <w:bCs/>
          <w:szCs w:val="28"/>
        </w:rPr>
        <w:t xml:space="preserve">города Волгодонска </w:t>
      </w:r>
      <w:r>
        <w:rPr>
          <w:szCs w:val="28"/>
        </w:rPr>
        <w:t>в период с 11 июля 2026 года по 31 июля 2026 года.</w:t>
      </w:r>
    </w:p>
    <w:p>
      <w:pPr>
        <w:pStyle w:val="ConsNonformat"/>
        <w:widowContro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2. Утвердить текст сообщения Территориальной избирательной комиссии города Волгодонска Ростовской области о приеме предложений по кандидатурам для дополнительного зачисления в резерв составов участковых избирательных комиссий, образованных на территории города Волгодонска (далее – Сообщение) согласно приложению № 1.</w:t>
      </w:r>
    </w:p>
    <w:p>
      <w:pPr>
        <w:pStyle w:val="Normal"/>
        <w:spacing w:lineRule="auto" w:line="360"/>
        <w:ind w:firstLine="709"/>
        <w:jc w:val="both"/>
        <w:rPr>
          <w:szCs w:val="28"/>
        </w:rPr>
      </w:pPr>
      <w:r>
        <w:rPr>
          <w:szCs w:val="28"/>
        </w:rPr>
        <w:t xml:space="preserve">3.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pPr>
        <w:pStyle w:val="Normal"/>
        <w:spacing w:lineRule="auto" w:line="360"/>
        <w:ind w:firstLine="709"/>
        <w:jc w:val="both"/>
        <w:rPr>
          <w:szCs w:val="28"/>
        </w:rPr>
      </w:pPr>
      <w:r>
        <w:rPr>
          <w:szCs w:val="28"/>
        </w:rPr>
        <w:t xml:space="preserve">4. Опубликовать Сообщение в средствах массовой информации </w:t>
      </w:r>
      <w:r>
        <w:rPr/>
        <w:br/>
      </w:r>
      <w:r>
        <w:rPr>
          <w:szCs w:val="28"/>
        </w:rPr>
        <w:t>04 июля 2026 года и разместить на сайте Территориальной избирательной комиссии города Волгодонска Ростовской области в информационно-коммуникационной сети «Интернет».</w:t>
      </w:r>
    </w:p>
    <w:p>
      <w:pPr>
        <w:pStyle w:val="ConsNonformat"/>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5. Направить настоящее постановление в Избирательную комиссию Ростовской области.</w:t>
      </w:r>
    </w:p>
    <w:p>
      <w:pPr>
        <w:pStyle w:val="ConsNonformat"/>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6. Возложить контроль за выполнением настоящего постановления на секретаря Территориальной избирательной комиссии</w:t>
      </w:r>
      <w:r>
        <w:rPr>
          <w:rFonts w:cs="Times New Roman" w:ascii="Times New Roman" w:hAnsi="Times New Roman"/>
          <w:bCs/>
          <w:sz w:val="28"/>
          <w:szCs w:val="28"/>
        </w:rPr>
        <w:t xml:space="preserve"> Д.В. Давыденко. </w:t>
      </w:r>
    </w:p>
    <w:p>
      <w:pPr>
        <w:pStyle w:val="Normal"/>
        <w:rPr>
          <w:szCs w:val="28"/>
        </w:rPr>
      </w:pPr>
      <w:r>
        <w:rPr>
          <w:szCs w:val="28"/>
        </w:rPr>
      </w:r>
    </w:p>
    <w:p>
      <w:pPr>
        <w:pStyle w:val="Normal"/>
        <w:rPr>
          <w:szCs w:val="28"/>
        </w:rPr>
      </w:pPr>
      <w:r>
        <w:rPr>
          <w:szCs w:val="28"/>
        </w:rPr>
      </w:r>
    </w:p>
    <w:p>
      <w:pPr>
        <w:pStyle w:val="Normal"/>
        <w:tabs>
          <w:tab w:val="clear" w:pos="708"/>
          <w:tab w:val="left" w:pos="6237" w:leader="none"/>
        </w:tabs>
        <w:rPr>
          <w:szCs w:val="28"/>
        </w:rPr>
      </w:pPr>
      <w:r>
        <w:rPr>
          <w:szCs w:val="28"/>
        </w:rPr>
        <w:t>Председатель комиссии                                                 Филиппова Е.К.</w:t>
      </w:r>
    </w:p>
    <w:p>
      <w:pPr>
        <w:pStyle w:val="Normal"/>
        <w:tabs>
          <w:tab w:val="clear" w:pos="708"/>
          <w:tab w:val="left" w:pos="6237" w:leader="none"/>
        </w:tabs>
        <w:rPr>
          <w:szCs w:val="28"/>
        </w:rPr>
      </w:pPr>
      <w:r>
        <w:rPr>
          <w:szCs w:val="28"/>
        </w:rPr>
      </w:r>
    </w:p>
    <w:p>
      <w:pPr>
        <w:pStyle w:val="Normal"/>
        <w:rPr>
          <w:szCs w:val="28"/>
        </w:rPr>
      </w:pPr>
      <w:r>
        <w:rPr>
          <w:szCs w:val="28"/>
        </w:rPr>
      </w:r>
    </w:p>
    <w:p>
      <w:pPr>
        <w:pStyle w:val="Normal"/>
        <w:rPr>
          <w:szCs w:val="28"/>
        </w:rPr>
      </w:pPr>
      <w:r>
        <w:rPr>
          <w:szCs w:val="28"/>
        </w:rPr>
        <w:t>Секретарь комиссии                                                       Давыденко Д.В.</w:t>
      </w:r>
      <w:r>
        <w:br w:type="page"/>
      </w:r>
    </w:p>
    <w:p>
      <w:pPr>
        <w:pStyle w:val="Normal"/>
        <w:jc w:val="center"/>
        <w:rPr>
          <w:szCs w:val="28"/>
        </w:rPr>
      </w:pPr>
      <w:r>
        <w:rPr>
          <w:szCs w:val="28"/>
        </w:rPr>
        <w:t xml:space="preserve">                                                                             </w:t>
      </w:r>
      <w:r>
        <w:rPr>
          <w:sz w:val="24"/>
          <w:szCs w:val="20"/>
        </w:rPr>
        <w:t>Приложение № 1</w:t>
      </w:r>
    </w:p>
    <w:p>
      <w:pPr>
        <w:pStyle w:val="Normal"/>
        <w:ind w:left="5812"/>
        <w:jc w:val="center"/>
        <w:rPr>
          <w:sz w:val="24"/>
          <w:szCs w:val="20"/>
        </w:rPr>
      </w:pPr>
      <w:r>
        <w:rPr>
          <w:sz w:val="24"/>
          <w:szCs w:val="20"/>
        </w:rPr>
        <w:t>к постановлению Территориальной избирательной комиссии города Волгодонска</w:t>
      </w:r>
    </w:p>
    <w:p>
      <w:pPr>
        <w:pStyle w:val="Normal"/>
        <w:ind w:left="5812"/>
        <w:jc w:val="center"/>
        <w:rPr>
          <w:sz w:val="24"/>
          <w:szCs w:val="20"/>
        </w:rPr>
      </w:pPr>
      <w:r>
        <w:rPr>
          <w:sz w:val="24"/>
          <w:szCs w:val="20"/>
        </w:rPr>
        <w:t>от 01.07.2026 г. № 17</w:t>
      </w:r>
      <w:bookmarkStart w:id="0" w:name="_GoBack"/>
      <w:bookmarkEnd w:id="0"/>
      <w:r>
        <w:rPr>
          <w:sz w:val="24"/>
          <w:szCs w:val="20"/>
        </w:rPr>
        <w:t>-</w:t>
      </w:r>
      <w:r>
        <w:rPr>
          <w:sz w:val="24"/>
          <w:szCs w:val="20"/>
        </w:rPr>
        <w:t>1</w:t>
      </w:r>
    </w:p>
    <w:p>
      <w:pPr>
        <w:pStyle w:val="Normal"/>
        <w:rPr>
          <w:b/>
          <w:sz w:val="32"/>
          <w:szCs w:val="28"/>
        </w:rPr>
      </w:pPr>
      <w:r>
        <w:rPr>
          <w:b/>
          <w:sz w:val="32"/>
          <w:szCs w:val="28"/>
        </w:rPr>
      </w:r>
    </w:p>
    <w:p>
      <w:pPr>
        <w:pStyle w:val="Normal"/>
        <w:rPr>
          <w:szCs w:val="28"/>
        </w:rPr>
      </w:pPr>
      <w:r>
        <w:rPr>
          <w:szCs w:val="28"/>
        </w:rPr>
      </w:r>
    </w:p>
    <w:p>
      <w:pPr>
        <w:pStyle w:val="ConsPlusNormal"/>
        <w:jc w:val="center"/>
        <w:rPr>
          <w:rFonts w:ascii="Times New Roman" w:hAnsi="Times New Roman" w:cs="Times New Roman"/>
          <w:sz w:val="28"/>
          <w:szCs w:val="28"/>
        </w:rPr>
      </w:pPr>
      <w:r>
        <w:rPr>
          <w:rFonts w:cs="Times New Roman" w:ascii="Times New Roman" w:hAnsi="Times New Roman"/>
          <w:sz w:val="28"/>
          <w:szCs w:val="28"/>
        </w:rPr>
        <w:t xml:space="preserve">СООБЩЕНИЕ ТЕРРИТОРИАЛЬНОЙ ИЗБИРАТЕЛЬНОЙ КОМИССИИ ГОРОДА ВОЛГОДОНСКА РОСТОВСКОЙ ОБЛАСТИ </w:t>
      </w:r>
    </w:p>
    <w:p>
      <w:pPr>
        <w:pStyle w:val="ConsPlusNormal"/>
        <w:jc w:val="center"/>
        <w:rPr>
          <w:rFonts w:ascii="Times New Roman" w:hAnsi="Times New Roman" w:cs="Times New Roman"/>
          <w:sz w:val="28"/>
          <w:szCs w:val="28"/>
        </w:rPr>
      </w:pPr>
      <w:r>
        <w:rPr>
          <w:rFonts w:cs="Times New Roman" w:ascii="Times New Roman" w:hAnsi="Times New Roman"/>
          <w:sz w:val="28"/>
          <w:szCs w:val="28"/>
        </w:rPr>
        <w:t xml:space="preserve">О ПРИЕМЕ ПРЕДЛОЖЕНИЙ ПО КАНДИДАТУРАМ </w:t>
      </w:r>
    </w:p>
    <w:p>
      <w:pPr>
        <w:pStyle w:val="ConsPlusNormal"/>
        <w:jc w:val="center"/>
        <w:rPr>
          <w:rFonts w:ascii="Times New Roman" w:hAnsi="Times New Roman" w:cs="Times New Roman"/>
          <w:sz w:val="28"/>
          <w:szCs w:val="28"/>
        </w:rPr>
      </w:pPr>
      <w:r>
        <w:rPr>
          <w:rFonts w:cs="Times New Roman" w:ascii="Times New Roman" w:hAnsi="Times New Roman"/>
          <w:sz w:val="28"/>
          <w:szCs w:val="28"/>
        </w:rPr>
        <w:t xml:space="preserve">ДЛЯ ДОПОЛНИТЕЛЬНОГО ЗАЧИСЛЕНИЯ В РЕЗЕРВ СОСТАВОВ УЧАСТКОВЫХ ИЗБИРАТЕЛЬНЫХ КОМИССИЙ </w:t>
      </w:r>
    </w:p>
    <w:p>
      <w:pPr>
        <w:pStyle w:val="ConsPlusNormal"/>
        <w:jc w:val="center"/>
        <w:rPr>
          <w:rFonts w:ascii="Times New Roman" w:hAnsi="Times New Roman" w:cs="Times New Roman"/>
          <w:sz w:val="28"/>
          <w:szCs w:val="28"/>
        </w:rPr>
      </w:pPr>
      <w:r>
        <w:rPr>
          <w:rFonts w:cs="Times New Roman" w:ascii="Times New Roman" w:hAnsi="Times New Roman"/>
          <w:sz w:val="28"/>
          <w:szCs w:val="28"/>
        </w:rPr>
        <w:t>С ПРАВОМ РЕШАЮЩЕГО ГОЛОСА</w:t>
      </w:r>
    </w:p>
    <w:p>
      <w:pPr>
        <w:pStyle w:val="ConsPlusNormal"/>
        <w:jc w:val="both"/>
        <w:rPr>
          <w:rFonts w:ascii="Times New Roman" w:hAnsi="Times New Roman" w:cs="Times New Roman"/>
          <w:sz w:val="16"/>
          <w:szCs w:val="16"/>
        </w:rPr>
      </w:pPr>
      <w:r>
        <w:rPr>
          <w:rFonts w:cs="Times New Roman" w:ascii="Times New Roman" w:hAnsi="Times New Roman"/>
          <w:sz w:val="16"/>
          <w:szCs w:val="16"/>
        </w:rPr>
      </w:r>
    </w:p>
    <w:p>
      <w:pPr>
        <w:pStyle w:val="ConsPlusNonformat"/>
        <w:ind w:firstLine="709"/>
        <w:jc w:val="both"/>
        <w:rPr>
          <w:rFonts w:ascii="Times New Roman" w:hAnsi="Times New Roman" w:cs="Times New Roman"/>
          <w:sz w:val="28"/>
          <w:szCs w:val="28"/>
          <w:u w:val="single"/>
        </w:rPr>
      </w:pPr>
      <w:r>
        <w:rPr>
          <w:rFonts w:cs="Times New Roman" w:ascii="Times New Roman" w:hAnsi="Times New Roman"/>
          <w:sz w:val="28"/>
          <w:szCs w:val="28"/>
        </w:rPr>
        <w:t>__</w:t>
      </w:r>
      <w:r>
        <w:rPr>
          <w:rFonts w:cs="Times New Roman" w:ascii="Times New Roman" w:hAnsi="Times New Roman"/>
          <w:sz w:val="28"/>
          <w:szCs w:val="28"/>
          <w:u w:val="single"/>
        </w:rPr>
        <w:t>Территориальная избирательная комиссия города Волгодонска</w:t>
      </w:r>
      <w:r>
        <w:rPr>
          <w:rFonts w:cs="Times New Roman" w:ascii="Times New Roman" w:hAnsi="Times New Roman"/>
          <w:sz w:val="28"/>
          <w:szCs w:val="28"/>
        </w:rPr>
        <w:t xml:space="preserve">__ </w:t>
      </w:r>
      <w:r>
        <w:rPr>
          <w:rFonts w:cs="Times New Roman" w:ascii="Times New Roman" w:hAnsi="Times New Roman"/>
          <w:sz w:val="28"/>
          <w:szCs w:val="28"/>
          <w:u w:val="single"/>
        </w:rPr>
        <w:t xml:space="preserve">   </w:t>
      </w:r>
    </w:p>
    <w:p>
      <w:pPr>
        <w:pStyle w:val="ConsPlusNonformat"/>
        <w:ind w:firstLine="709"/>
        <w:jc w:val="center"/>
        <w:rPr>
          <w:rFonts w:ascii="Times New Roman" w:hAnsi="Times New Roman" w:cs="Times New Roman"/>
          <w:sz w:val="24"/>
          <w:szCs w:val="24"/>
        </w:rPr>
      </w:pPr>
      <w:r>
        <w:rPr>
          <w:rFonts w:cs="Times New Roman" w:ascii="Times New Roman" w:hAnsi="Times New Roman"/>
          <w:sz w:val="24"/>
          <w:szCs w:val="24"/>
        </w:rPr>
        <w:t>(наименование территориальной избирательной комиссии)</w:t>
      </w:r>
    </w:p>
    <w:p>
      <w:pPr>
        <w:pStyle w:val="ConsPlusNonformat"/>
        <w:spacing w:lineRule="auto" w:line="360"/>
        <w:jc w:val="both"/>
        <w:rPr>
          <w:rFonts w:ascii="Times New Roman" w:hAnsi="Times New Roman" w:cs="Times New Roman"/>
          <w:sz w:val="10"/>
          <w:szCs w:val="10"/>
        </w:rPr>
      </w:pPr>
      <w:r>
        <w:rPr>
          <w:rFonts w:cs="Times New Roman" w:ascii="Times New Roman" w:hAnsi="Times New Roman"/>
          <w:sz w:val="10"/>
          <w:szCs w:val="10"/>
        </w:rPr>
      </w:r>
    </w:p>
    <w:p>
      <w:pPr>
        <w:pStyle w:val="ConsPlusNonformat"/>
        <w:spacing w:lineRule="auto" w:line="276"/>
        <w:jc w:val="both"/>
        <w:rPr>
          <w:rFonts w:ascii="Times New Roman" w:hAnsi="Times New Roman" w:cs="Times New Roman"/>
          <w:sz w:val="28"/>
          <w:szCs w:val="28"/>
          <w:u w:val="single"/>
        </w:rPr>
      </w:pPr>
      <w:r>
        <w:rPr>
          <w:rFonts w:cs="Times New Roman" w:ascii="Times New Roman" w:hAnsi="Times New Roman"/>
          <w:sz w:val="28"/>
          <w:szCs w:val="28"/>
        </w:rPr>
        <w:t>объявляет прием предложений по кандидатурам для дополнительного зачисления в резерв составов участковых избирательных комиссий,  образованных на территории города Волгодонска</w:t>
      </w:r>
      <w:r>
        <w:rPr>
          <w:szCs w:val="27"/>
        </w:rPr>
        <w:t xml:space="preserve"> </w:t>
      </w:r>
      <w:r>
        <w:rPr>
          <w:rFonts w:cs="Times New Roman" w:ascii="Times New Roman" w:hAnsi="Times New Roman"/>
          <w:sz w:val="28"/>
          <w:szCs w:val="28"/>
          <w:u w:val="single"/>
        </w:rPr>
        <w:t>№429, №430, №431, №432, №433, №434,</w:t>
      </w:r>
      <w:r>
        <w:rPr>
          <w:rFonts w:cs="Times New Roman" w:ascii="Times New Roman" w:hAnsi="Times New Roman"/>
          <w:sz w:val="28"/>
          <w:szCs w:val="28"/>
        </w:rPr>
        <w:t>_</w:t>
      </w:r>
      <w:r>
        <w:rPr>
          <w:rFonts w:cs="Times New Roman" w:ascii="Times New Roman" w:hAnsi="Times New Roman"/>
          <w:sz w:val="28"/>
          <w:szCs w:val="28"/>
          <w:u w:val="single"/>
        </w:rPr>
        <w:t xml:space="preserve"> №435, №436, №437, №438, №439, №440, №441, №442, №443, №444, №445, №446, №447, №448, №449, №450, №451, №452, № 453, №454, №455, №456, №457, №458, №459, №460, №461, №462, №463, №464, №465, №466, №467, №468, №469, №470, №471, №472, №473, №474, №475, №476, №477, №478, №479, №480, №481. </w:t>
      </w:r>
    </w:p>
    <w:p>
      <w:pPr>
        <w:pStyle w:val="ConsPlusNonformat"/>
        <w:spacing w:before="0" w:after="240"/>
        <w:rPr>
          <w:rFonts w:ascii="Times New Roman" w:hAnsi="Times New Roman" w:cs="Times New Roman"/>
          <w:sz w:val="24"/>
          <w:szCs w:val="24"/>
        </w:rPr>
      </w:pPr>
      <w:r>
        <w:rPr>
          <w:rFonts w:cs="Times New Roman" w:ascii="Times New Roman" w:hAnsi="Times New Roman"/>
          <w:sz w:val="24"/>
          <w:szCs w:val="24"/>
        </w:rPr>
        <w:t>(перечень участковых избирательных комиссий с номерами избирательных участков)</w:t>
      </w:r>
    </w:p>
    <w:p>
      <w:pPr>
        <w:pStyle w:val="ConsPlusNonformat"/>
        <w:spacing w:lineRule="auto" w:line="276" w:before="0" w:after="240"/>
        <w:ind w:firstLine="709"/>
        <w:jc w:val="both"/>
        <w:rPr>
          <w:rFonts w:ascii="Times New Roman" w:hAnsi="Times New Roman" w:cs="Times New Roman"/>
          <w:sz w:val="28"/>
          <w:szCs w:val="28"/>
          <w:u w:val="single"/>
        </w:rPr>
      </w:pPr>
      <w:r>
        <w:rPr>
          <w:rFonts w:cs="Times New Roman" w:ascii="Times New Roman" w:hAnsi="Times New Roman"/>
          <w:sz w:val="28"/>
          <w:szCs w:val="28"/>
        </w:rPr>
        <w:t xml:space="preserve">Прием документов осуществляется с 11 июля 2026 года по 31 июля 2026 года по адресу: </w:t>
      </w:r>
      <w:r>
        <w:rPr>
          <w:rFonts w:cs="Times New Roman" w:ascii="Times New Roman" w:hAnsi="Times New Roman"/>
          <w:sz w:val="28"/>
          <w:szCs w:val="28"/>
          <w:u w:val="single"/>
        </w:rPr>
        <w:t>г. Волгодонск, ул. Советская, д. 2, каб. 9.</w:t>
      </w:r>
    </w:p>
    <w:p>
      <w:pPr>
        <w:pStyle w:val="ConsPlusNonformat"/>
        <w:spacing w:lineRule="auto" w:line="276" w:before="0" w:after="240"/>
        <w:ind w:firstLine="709"/>
        <w:jc w:val="both"/>
        <w:rPr>
          <w:rFonts w:ascii="Times New Roman" w:hAnsi="Times New Roman" w:cs="Times New Roman"/>
          <w:sz w:val="28"/>
          <w:szCs w:val="28"/>
        </w:rPr>
      </w:pPr>
      <w:r>
        <w:rPr>
          <w:rFonts w:cs="Times New Roman" w:ascii="Times New Roman" w:hAnsi="Times New Roman"/>
          <w:sz w:val="28"/>
          <w:szCs w:val="28"/>
        </w:rPr>
        <w:t xml:space="preserve">При внесении предложения (предложений) по кандидатурам для дополнительного зачисления в резерв составов участковых избирательных комиссий необходимо представить: </w:t>
      </w:r>
    </w:p>
    <w:p>
      <w:pPr>
        <w:pStyle w:val="ConsPlusNormal"/>
        <w:numPr>
          <w:ilvl w:val="0"/>
          <w:numId w:val="0"/>
        </w:numPr>
        <w:spacing w:lineRule="auto" w:line="276"/>
        <w:ind w:firstLine="720"/>
        <w:jc w:val="center"/>
        <w:outlineLvl w:val="2"/>
        <w:rPr>
          <w:rFonts w:ascii="Times New Roman" w:hAnsi="Times New Roman" w:cs="Times New Roman"/>
          <w:sz w:val="28"/>
          <w:szCs w:val="28"/>
        </w:rPr>
      </w:pPr>
      <w:r>
        <w:rPr>
          <w:rFonts w:cs="Times New Roman" w:ascii="Times New Roman" w:hAnsi="Times New Roman"/>
          <w:sz w:val="28"/>
          <w:szCs w:val="28"/>
        </w:rPr>
        <w:t xml:space="preserve">Для политических партий, их региональных отделений, </w:t>
        <w:br/>
        <w:t>иных структурных подразделений</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2. 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r>
    </w:p>
    <w:p>
      <w:pPr>
        <w:pStyle w:val="ConsPlusNormal"/>
        <w:numPr>
          <w:ilvl w:val="0"/>
          <w:numId w:val="0"/>
        </w:numPr>
        <w:spacing w:lineRule="auto" w:line="276"/>
        <w:ind w:firstLine="720"/>
        <w:jc w:val="center"/>
        <w:outlineLvl w:val="2"/>
        <w:rPr>
          <w:rFonts w:ascii="Times New Roman" w:hAnsi="Times New Roman" w:cs="Times New Roman"/>
          <w:sz w:val="28"/>
          <w:szCs w:val="28"/>
        </w:rPr>
      </w:pPr>
      <w:r>
        <w:rPr>
          <w:rFonts w:cs="Times New Roman" w:ascii="Times New Roman" w:hAnsi="Times New Roman"/>
          <w:sz w:val="28"/>
          <w:szCs w:val="28"/>
        </w:rPr>
        <w:t>Для иных общественных объединений</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pPr>
        <w:pStyle w:val="ConsPlusNormal"/>
        <w:spacing w:lineRule="auto" w:line="276"/>
        <w:ind w:firstLine="709"/>
        <w:jc w:val="both"/>
        <w:rPr>
          <w:rFonts w:ascii="Times New Roman" w:hAnsi="Times New Roman" w:cs="Times New Roman"/>
          <w:sz w:val="28"/>
          <w:szCs w:val="28"/>
        </w:rPr>
      </w:pPr>
      <w:bookmarkStart w:id="1" w:name="P530"/>
      <w:bookmarkEnd w:id="1"/>
      <w:r>
        <w:rPr>
          <w:rFonts w:cs="Times New Roman" w:ascii="Times New Roman" w:hAnsi="Times New Roman"/>
          <w:sz w:val="28"/>
          <w:szCs w:val="28"/>
        </w:rPr>
        <w:t>2. 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3. 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 в состав избирательных комиссий.</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r>
    </w:p>
    <w:p>
      <w:pPr>
        <w:pStyle w:val="ConsPlusNormal"/>
        <w:numPr>
          <w:ilvl w:val="0"/>
          <w:numId w:val="0"/>
        </w:numPr>
        <w:spacing w:lineRule="auto" w:line="276"/>
        <w:ind w:firstLine="720"/>
        <w:jc w:val="center"/>
        <w:outlineLvl w:val="2"/>
        <w:rPr>
          <w:rFonts w:ascii="Times New Roman" w:hAnsi="Times New Roman" w:cs="Times New Roman"/>
          <w:sz w:val="28"/>
          <w:szCs w:val="28"/>
        </w:rPr>
      </w:pPr>
      <w:r>
        <w:rPr>
          <w:rFonts w:cs="Times New Roman" w:ascii="Times New Roman" w:hAnsi="Times New Roman"/>
          <w:sz w:val="28"/>
          <w:szCs w:val="28"/>
        </w:rPr>
        <w:t xml:space="preserve">Для иных субъектов права внесения предложений по кандидатурам </w:t>
        <w:br/>
        <w:t>в состав избирательных комиссий</w:t>
      </w:r>
    </w:p>
    <w:p>
      <w:pPr>
        <w:pStyle w:val="ConsPlusNormal"/>
        <w:spacing w:lineRule="auto" w:line="276"/>
        <w:ind w:firstLine="540"/>
        <w:jc w:val="both"/>
        <w:rPr>
          <w:rFonts w:ascii="Times New Roman" w:hAnsi="Times New Roman" w:cs="Times New Roman"/>
          <w:sz w:val="28"/>
          <w:szCs w:val="28"/>
        </w:rPr>
      </w:pPr>
      <w:r>
        <w:rPr>
          <w:rFonts w:cs="Times New Roman" w:ascii="Times New Roman" w:hAnsi="Times New Roman"/>
          <w:sz w:val="28"/>
          <w:szCs w:val="28"/>
        </w:rPr>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Кроме того, субъектами права внесения предложений по кандидатурам должны быть представлены:</w:t>
      </w:r>
    </w:p>
    <w:p>
      <w:pPr>
        <w:pStyle w:val="ConsPlusNormal"/>
        <w:spacing w:lineRule="auto" w:line="276"/>
        <w:ind w:firstLine="709"/>
        <w:jc w:val="both"/>
        <w:rPr>
          <w:rFonts w:ascii="Times New Roman" w:hAnsi="Times New Roman" w:cs="Times New Roman"/>
          <w:sz w:val="28"/>
          <w:szCs w:val="28"/>
        </w:rPr>
      </w:pPr>
      <w:bookmarkStart w:id="2" w:name="P540"/>
      <w:bookmarkEnd w:id="2"/>
      <w:r>
        <w:rPr>
          <w:rFonts w:cs="Times New Roman" w:ascii="Times New Roman" w:hAnsi="Times New Roman"/>
          <w:sz w:val="28"/>
          <w:szCs w:val="28"/>
        </w:rPr>
        <w:t>1. Две фотографии лица, предлагаемого в состав избирательной комиссии, размером 3 x 4 см (без уголка)</w:t>
      </w:r>
      <w:r>
        <w:rPr>
          <w:rStyle w:val="FootnoteReference"/>
        </w:rPr>
        <w:footnoteReference w:id="2"/>
      </w:r>
      <w:r>
        <w:rPr>
          <w:rFonts w:cs="Times New Roman" w:ascii="Times New Roman" w:hAnsi="Times New Roman"/>
          <w:sz w:val="28"/>
          <w:szCs w:val="28"/>
        </w:rPr>
        <w:t>.</w:t>
      </w:r>
    </w:p>
    <w:p>
      <w:pPr>
        <w:pStyle w:val="ConsPlusNormal"/>
        <w:spacing w:lineRule="auto" w:line="276"/>
        <w:ind w:firstLine="709"/>
        <w:jc w:val="both"/>
        <w:rPr>
          <w:rFonts w:ascii="Calibri" w:hAnsi="Calibri" w:cs="Calibri"/>
          <w:sz w:val="22"/>
          <w:szCs w:val="22"/>
        </w:rPr>
      </w:pPr>
      <w:r>
        <w:rPr>
          <w:rFonts w:cs="Times New Roman" w:ascii="Times New Roman" w:hAnsi="Times New Roman"/>
          <w:sz w:val="28"/>
          <w:szCs w:val="28"/>
        </w:rPr>
        <w:t>2. Письменное согласие гражданина Российской Федерации на его назначение в состав избирательной комиссии.</w:t>
      </w:r>
    </w:p>
    <w:p>
      <w:pPr>
        <w:pStyle w:val="ConsPlusNormal"/>
        <w:widowContro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pPr>
        <w:pStyle w:val="ConsPlusNormal"/>
        <w:spacing w:lineRule="auto" w:line="276"/>
        <w:ind w:firstLine="709"/>
        <w:jc w:val="both"/>
        <w:rPr>
          <w:rFonts w:ascii="Times New Roman" w:hAnsi="Times New Roman" w:cs="Times New Roman"/>
          <w:sz w:val="28"/>
          <w:szCs w:val="28"/>
        </w:rPr>
      </w:pPr>
      <w:bookmarkStart w:id="3" w:name="P544"/>
      <w:bookmarkEnd w:id="3"/>
      <w:r>
        <w:rPr>
          <w:rFonts w:cs="Times New Roman" w:ascii="Times New Roman" w:hAnsi="Times New Roman"/>
          <w:sz w:val="28"/>
          <w:szCs w:val="28"/>
        </w:rPr>
        <w:t>4. Копия документа (трудовой книжки</w:t>
      </w:r>
      <w:r>
        <w:rPr>
          <w:rStyle w:val="FootnoteReference"/>
        </w:rPr>
        <w:footnoteReference w:id="3"/>
      </w:r>
      <w:r>
        <w:rPr>
          <w:rFonts w:cs="Times New Roman" w:ascii="Times New Roman" w:hAnsi="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(домохозяин), временно неработающий).</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r>
      <w:bookmarkStart w:id="4" w:name="P546"/>
      <w:bookmarkStart w:id="5" w:name="P546"/>
      <w:bookmarkEnd w:id="5"/>
    </w:p>
    <w:p>
      <w:pPr>
        <w:pStyle w:val="ConsPlus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p>
    <w:p>
      <w:pPr>
        <w:pStyle w:val="ConsPlusNonformat"/>
        <w:jc w:val="center"/>
        <w:rPr>
          <w:rFonts w:ascii="Times New Roman" w:hAnsi="Times New Roman" w:cs="Times New Roman"/>
          <w:sz w:val="28"/>
          <w:szCs w:val="28"/>
        </w:rPr>
      </w:pPr>
      <w:r>
        <w:rPr>
          <w:rFonts w:cs="Times New Roman" w:ascii="Times New Roman" w:hAnsi="Times New Roman"/>
          <w:sz w:val="28"/>
          <w:szCs w:val="28"/>
        </w:rPr>
      </w:r>
    </w:p>
    <w:p>
      <w:pPr>
        <w:pStyle w:val="ConsPlusNonformat"/>
        <w:jc w:val="center"/>
        <w:rPr>
          <w:rFonts w:ascii="Times New Roman" w:hAnsi="Times New Roman" w:cs="Times New Roman"/>
          <w:sz w:val="28"/>
          <w:szCs w:val="28"/>
        </w:rPr>
      </w:pPr>
      <w:r>
        <w:rPr>
          <w:rFonts w:cs="Times New Roman" w:ascii="Times New Roman" w:hAnsi="Times New Roman"/>
          <w:sz w:val="28"/>
          <w:szCs w:val="28"/>
        </w:rPr>
      </w:r>
    </w:p>
    <w:p>
      <w:pPr>
        <w:pStyle w:val="ConsPlusNonformat"/>
        <w:jc w:val="center"/>
        <w:rPr>
          <w:rFonts w:ascii="Times New Roman" w:hAnsi="Times New Roman" w:cs="Times New Roman"/>
          <w:sz w:val="24"/>
          <w:szCs w:val="24"/>
        </w:rPr>
      </w:pPr>
      <w:r>
        <w:rPr>
          <w:rFonts w:cs="Times New Roman" w:ascii="Times New Roman" w:hAnsi="Times New Roman"/>
          <w:sz w:val="24"/>
          <w:szCs w:val="24"/>
        </w:rPr>
      </w:r>
    </w:p>
    <w:sectPr>
      <w:headerReference w:type="even" r:id="rId2"/>
      <w:headerReference w:type="default" r:id="rId3"/>
      <w:headerReference w:type="first" r:id="rId4"/>
      <w:footnotePr>
        <w:numFmt w:val="decimal"/>
      </w:footnotePr>
      <w:type w:val="nextPage"/>
      <w:pgSz w:w="11906" w:h="16838"/>
      <w:pgMar w:left="1701" w:right="850" w:gutter="0" w:header="567" w:top="1134" w:footer="0" w:bottom="709"/>
      <w:pgNumType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Arial">
    <w:charset w:val="01"/>
    <w:family w:val="swiss"/>
    <w:pitch w:val="variable"/>
  </w:font>
  <w:font w:name="Tahoma">
    <w:charset w:val="01"/>
    <w:family w:val="swiss"/>
    <w:pitch w:val="variable"/>
  </w:font>
  <w:font w:name="Times New Roman CYR">
    <w:charset w:val="01"/>
    <w:family w:val="roman"/>
    <w:pitch w:val="variable"/>
  </w:font>
  <w:font w:name="Courier New">
    <w:charset w:val="01"/>
    <w:family w:val="auto"/>
    <w:pitch w:val="variable"/>
  </w:font>
  <w:font w:name="Calibri">
    <w:charset w:val="01"/>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jc w:val="both"/>
        <w:rPr>
          <w:rFonts w:ascii="Times New Roman" w:hAnsi="Times New Roman"/>
          <w:sz w:val="20"/>
        </w:rPr>
      </w:pPr>
      <w:r>
        <w:rPr>
          <w:rStyle w:val="Style11"/>
        </w:rPr>
        <w:footnoteRef/>
      </w:r>
      <w:r>
        <w:rPr/>
        <w:t xml:space="preserve">  </w:t>
      </w:r>
      <w:r>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3">
    <w:p>
      <w:pPr>
        <w:pStyle w:val="FootnoteText"/>
        <w:jc w:val="both"/>
        <w:rPr/>
      </w:pPr>
      <w:r>
        <w:rPr>
          <w:rStyle w:val="Style11"/>
        </w:rPr>
        <w:footnoteRef/>
      </w:r>
      <w:r>
        <w:rPr>
          <w:rFonts w:ascii="Times New Roman" w:hAnsi="Times New Roman"/>
          <w:bCs/>
          <w:sz w:val="20"/>
        </w:rPr>
        <w:t> </w:t>
      </w:r>
      <w:r>
        <w:rPr>
          <w:rFonts w:ascii="Times New Roman" w:hAnsi="Times New Roman"/>
          <w:bCs/>
          <w:sz w:val="20"/>
        </w:rPr>
        <w:t>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right="36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Head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Head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right="360"/>
      <w:rPr/>
    </w:pPr>
    <w:r>
      <w:rPr/>
    </w:r>
    <w:r>
      <mc:AlternateContent>
        <mc:Choice Requires="wps">
          <w:drawing>
            <wp:anchor behindDoc="0" distT="0" distB="0" distL="0" distR="0" simplePos="0" locked="0" layoutInCell="0" allowOverlap="1" relativeHeight="5">
              <wp:simplePos x="0" y="0"/>
              <wp:positionH relativeFrom="margin">
                <wp:align>right</wp:align>
              </wp:positionH>
              <wp:positionV relativeFrom="paragraph">
                <wp:posOffset>635</wp:posOffset>
              </wp:positionV>
              <wp:extent cx="89535" cy="204470"/>
              <wp:effectExtent l="0" t="0" r="0" b="0"/>
              <wp:wrapSquare wrapText="bothSides"/>
              <wp:docPr id="2" name="Врезка2"/>
              <a:graphic xmlns:a="http://schemas.openxmlformats.org/drawingml/2006/main">
                <a:graphicData uri="http://schemas.microsoft.com/office/word/2010/wordprocessingShape">
                  <wps:wsp>
                    <wps:cNvSpPr txBox="1"/>
                    <wps:spPr>
                      <a:xfrm>
                        <a:off x="0" y="0"/>
                        <a:ext cx="89535" cy="204470"/>
                      </a:xfrm>
                      <a:prstGeom prst="rect"/>
                      <a:solidFill>
                        <a:srgbClr val="FFFFFF">
                          <a:alpha val="0"/>
                        </a:srgbClr>
                      </a:solidFill>
                    </wps:spPr>
                    <wps:txbx>
                      <w:txbxContent>
                        <w:p>
                          <w:pPr>
                            <w:pStyle w:val="Head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7.05pt;height:16.1pt;mso-wrap-distance-left:0pt;mso-wrap-distance-right:0pt;mso-wrap-distance-top:0pt;mso-wrap-distance-bottom:0pt;margin-top:0.05pt;mso-position-vertical-relative:text;margin-left:460.7pt;mso-position-horizontal:right;mso-position-horizontal-relative:margin">
              <v:fill opacity="0f"/>
              <v:textbox inset="0in,0in,0in,0in">
                <w:txbxContent>
                  <w:p>
                    <w:pPr>
                      <w:pStyle w:val="Head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08"/>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qFormat="1"/>
    <w:lsdException w:name="heading 7" w:uiPriority="9"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81a32"/>
    <w:pPr>
      <w:widowControl/>
      <w:bidi w:val="0"/>
      <w:spacing w:before="0" w:after="0"/>
      <w:jc w:val="left"/>
    </w:pPr>
    <w:rPr>
      <w:rFonts w:ascii="Times New Roman" w:hAnsi="Times New Roman" w:eastAsia="Times New Roman" w:cs="Times New Roman"/>
      <w:color w:val="auto"/>
      <w:kern w:val="0"/>
      <w:sz w:val="28"/>
      <w:szCs w:val="24"/>
      <w:lang w:val="ru-RU" w:eastAsia="ru-RU" w:bidi="ar-SA"/>
    </w:rPr>
  </w:style>
  <w:style w:type="paragraph" w:styleId="Heading1">
    <w:name w:val="heading 1"/>
    <w:basedOn w:val="Normal"/>
    <w:next w:val="Normal"/>
    <w:link w:val="1"/>
    <w:qFormat/>
    <w:rsid w:val="00524fd3"/>
    <w:pPr>
      <w:keepNext w:val="true"/>
      <w:outlineLvl w:val="0"/>
    </w:pPr>
    <w:rPr/>
  </w:style>
  <w:style w:type="paragraph" w:styleId="Heading2">
    <w:name w:val="heading 2"/>
    <w:basedOn w:val="Normal"/>
    <w:next w:val="Normal"/>
    <w:qFormat/>
    <w:rsid w:val="00524fd3"/>
    <w:pPr>
      <w:keepNext w:val="true"/>
      <w:jc w:val="center"/>
      <w:outlineLvl w:val="1"/>
    </w:pPr>
    <w:rPr>
      <w:b/>
    </w:rPr>
  </w:style>
  <w:style w:type="paragraph" w:styleId="Heading3">
    <w:name w:val="heading 3"/>
    <w:basedOn w:val="Normal"/>
    <w:next w:val="Normal"/>
    <w:qFormat/>
    <w:rsid w:val="00524fd3"/>
    <w:pPr>
      <w:keepNext w:val="true"/>
      <w:spacing w:before="240" w:after="60"/>
      <w:outlineLvl w:val="2"/>
    </w:pPr>
    <w:rPr>
      <w:rFonts w:ascii="Arial" w:hAnsi="Arial" w:cs="Arial"/>
      <w:b/>
      <w:bCs/>
      <w:sz w:val="26"/>
      <w:szCs w:val="26"/>
    </w:rPr>
  </w:style>
  <w:style w:type="paragraph" w:styleId="Heading4">
    <w:name w:val="heading 4"/>
    <w:basedOn w:val="Normal"/>
    <w:next w:val="Normal"/>
    <w:qFormat/>
    <w:rsid w:val="00524fd3"/>
    <w:pPr>
      <w:keepNext w:val="true"/>
      <w:spacing w:lineRule="auto" w:line="360"/>
      <w:jc w:val="center"/>
      <w:outlineLvl w:val="3"/>
    </w:pPr>
    <w:rPr/>
  </w:style>
  <w:style w:type="paragraph" w:styleId="Heading5">
    <w:name w:val="heading 5"/>
    <w:basedOn w:val="Normal"/>
    <w:next w:val="Normal"/>
    <w:qFormat/>
    <w:rsid w:val="00524fd3"/>
    <w:pPr>
      <w:spacing w:before="240" w:after="60"/>
      <w:outlineLvl w:val="4"/>
    </w:pPr>
    <w:rPr>
      <w:b/>
      <w:bCs/>
      <w:i/>
      <w:iCs/>
      <w:sz w:val="26"/>
      <w:szCs w:val="26"/>
    </w:rPr>
  </w:style>
  <w:style w:type="paragraph" w:styleId="Heading7">
    <w:name w:val="heading 7"/>
    <w:basedOn w:val="Normal"/>
    <w:next w:val="Normal"/>
    <w:qFormat/>
    <w:rsid w:val="00524fd3"/>
    <w:pPr>
      <w:spacing w:before="240" w:after="60"/>
      <w:outlineLvl w:val="6"/>
    </w:pPr>
    <w:rPr>
      <w:sz w:val="24"/>
    </w:rPr>
  </w:style>
  <w:style w:type="character" w:styleId="DefaultParagraphFont" w:default="1">
    <w:name w:val="Default Paragraph Font"/>
    <w:uiPriority w:val="1"/>
    <w:semiHidden/>
    <w:unhideWhenUsed/>
    <w:qFormat/>
    <w:rPr/>
  </w:style>
  <w:style w:type="character" w:styleId="PageNumber">
    <w:name w:val="page number"/>
    <w:basedOn w:val="DefaultParagraphFont"/>
    <w:semiHidden/>
    <w:rsid w:val="00524fd3"/>
    <w:rPr/>
  </w:style>
  <w:style w:type="character" w:styleId="Style8" w:customStyle="1">
    <w:name w:val="Нижний колонтитул Знак"/>
    <w:qFormat/>
    <w:rsid w:val="00524fd3"/>
    <w:rPr>
      <w:sz w:val="28"/>
      <w:szCs w:val="24"/>
    </w:rPr>
  </w:style>
  <w:style w:type="character" w:styleId="Style9" w:customStyle="1">
    <w:name w:val="Текст выноски Знак"/>
    <w:semiHidden/>
    <w:qFormat/>
    <w:rsid w:val="00524fd3"/>
    <w:rPr>
      <w:rFonts w:ascii="Tahoma" w:hAnsi="Tahoma" w:cs="Tahoma"/>
      <w:sz w:val="16"/>
      <w:szCs w:val="16"/>
    </w:rPr>
  </w:style>
  <w:style w:type="character" w:styleId="1" w:customStyle="1">
    <w:name w:val="Заголовок 1 Знак"/>
    <w:qFormat/>
    <w:rsid w:val="00da3606"/>
    <w:rPr>
      <w:sz w:val="28"/>
      <w:szCs w:val="24"/>
    </w:rPr>
  </w:style>
  <w:style w:type="character" w:styleId="Style10" w:customStyle="1">
    <w:name w:val="Текст сноски Знак"/>
    <w:uiPriority w:val="99"/>
    <w:semiHidden/>
    <w:qFormat/>
    <w:rsid w:val="004c02c0"/>
    <w:rPr>
      <w:rFonts w:ascii="Arial" w:hAnsi="Arial"/>
      <w:sz w:val="24"/>
    </w:rPr>
  </w:style>
  <w:style w:type="character" w:styleId="Style11">
    <w:name w:val="Символ сноски"/>
    <w:uiPriority w:val="99"/>
    <w:semiHidden/>
    <w:unhideWhenUsed/>
    <w:qFormat/>
    <w:rsid w:val="004c02c0"/>
    <w:rPr>
      <w:rFonts w:ascii="Times New Roman" w:hAnsi="Times New Roman" w:cs="Times New Roman"/>
      <w:sz w:val="28"/>
      <w:szCs w:val="28"/>
      <w:vertAlign w:val="superscript"/>
    </w:rPr>
  </w:style>
  <w:style w:type="character" w:styleId="FootnoteReference">
    <w:name w:val="footnote reference"/>
    <w:rPr>
      <w:rFonts w:ascii="Times New Roman" w:hAnsi="Times New Roman" w:cs="Times New Roman"/>
      <w:sz w:val="28"/>
      <w:szCs w:val="28"/>
      <w:vertAlign w:val="superscript"/>
    </w:rPr>
  </w:style>
  <w:style w:type="character" w:styleId="Hyperlink">
    <w:name w:val="Hyperlink"/>
    <w:uiPriority w:val="99"/>
    <w:semiHidden/>
    <w:unhideWhenUsed/>
    <w:rsid w:val="004c02c0"/>
    <w:rPr>
      <w:color w:val="0000FF"/>
      <w:u w:val="single"/>
    </w:rPr>
  </w:style>
  <w:style w:type="character" w:styleId="EndnoteReference">
    <w:name w:val="endnote reference"/>
    <w:rPr>
      <w:vertAlign w:val="superscript"/>
    </w:rPr>
  </w:style>
  <w:style w:type="character" w:styleId="Style12">
    <w:name w:val="Символ концевой сноски"/>
    <w:qFormat/>
    <w:rPr/>
  </w:style>
  <w:style w:type="paragraph" w:styleId="Style13">
    <w:name w:val="Заголовок"/>
    <w:basedOn w:val="Normal"/>
    <w:next w:val="BodyText"/>
    <w:qFormat/>
    <w:pPr>
      <w:keepNext w:val="true"/>
      <w:spacing w:before="240" w:after="120"/>
    </w:pPr>
    <w:rPr>
      <w:rFonts w:ascii="Arial" w:hAnsi="Arial" w:eastAsia="Tahoma" w:cs="Noto Sans"/>
      <w:sz w:val="28"/>
      <w:szCs w:val="28"/>
    </w:rPr>
  </w:style>
  <w:style w:type="paragraph" w:styleId="BodyText">
    <w:name w:val="Body Text"/>
    <w:basedOn w:val="Normal"/>
    <w:rsid w:val="00524fd3"/>
    <w:pPr>
      <w:spacing w:lineRule="auto" w:line="360"/>
      <w:jc w:val="both"/>
    </w:pPr>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Style14">
    <w:name w:val="Указатель"/>
    <w:basedOn w:val="Normal"/>
    <w:qFormat/>
    <w:pPr>
      <w:suppressLineNumbers/>
    </w:pPr>
    <w:rPr>
      <w:rFonts w:cs="Noto Sans"/>
    </w:rPr>
  </w:style>
  <w:style w:type="paragraph" w:styleId="BodyTextIndent">
    <w:name w:val="Body Text Indent"/>
    <w:basedOn w:val="Normal"/>
    <w:semiHidden/>
    <w:rsid w:val="00524fd3"/>
    <w:pPr>
      <w:ind w:left="2832"/>
      <w:jc w:val="both"/>
    </w:pPr>
    <w:rPr>
      <w:b/>
    </w:rPr>
  </w:style>
  <w:style w:type="paragraph" w:styleId="BodyText3">
    <w:name w:val="Body Text 3"/>
    <w:basedOn w:val="Normal"/>
    <w:semiHidden/>
    <w:qFormat/>
    <w:rsid w:val="00524fd3"/>
    <w:pPr>
      <w:spacing w:before="0" w:after="120"/>
    </w:pPr>
    <w:rPr>
      <w:sz w:val="16"/>
      <w:szCs w:val="16"/>
    </w:rPr>
  </w:style>
  <w:style w:type="paragraph" w:styleId="HeaderandFooter">
    <w:name w:val="Header and Footer"/>
    <w:basedOn w:val="Normal"/>
    <w:qFormat/>
    <w:pPr/>
    <w:rPr/>
  </w:style>
  <w:style w:type="paragraph" w:styleId="Footer">
    <w:name w:val="footer"/>
    <w:basedOn w:val="Normal"/>
    <w:semiHidden/>
    <w:rsid w:val="00524fd3"/>
    <w:pPr>
      <w:tabs>
        <w:tab w:val="clear" w:pos="708"/>
        <w:tab w:val="center" w:pos="4677" w:leader="none"/>
        <w:tab w:val="right" w:pos="9355" w:leader="none"/>
      </w:tabs>
    </w:pPr>
    <w:rPr/>
  </w:style>
  <w:style w:type="paragraph" w:styleId="Header">
    <w:name w:val="header"/>
    <w:basedOn w:val="Normal"/>
    <w:semiHidden/>
    <w:rsid w:val="00524fd3"/>
    <w:pPr>
      <w:tabs>
        <w:tab w:val="clear" w:pos="708"/>
        <w:tab w:val="center" w:pos="4677" w:leader="none"/>
        <w:tab w:val="right" w:pos="9355" w:leader="none"/>
      </w:tabs>
    </w:pPr>
    <w:rPr/>
  </w:style>
  <w:style w:type="paragraph" w:styleId="BlockText">
    <w:name w:val="Block Text"/>
    <w:basedOn w:val="Normal"/>
    <w:semiHidden/>
    <w:qFormat/>
    <w:rsid w:val="00524fd3"/>
    <w:pPr>
      <w:tabs>
        <w:tab w:val="clear" w:pos="708"/>
        <w:tab w:val="left" w:pos="7938" w:leader="none"/>
      </w:tabs>
      <w:ind w:left="1710" w:right="1717"/>
      <w:jc w:val="both"/>
    </w:pPr>
    <w:rPr>
      <w:rFonts w:ascii="Times New Roman CYR" w:hAnsi="Times New Roman CYR"/>
      <w:b/>
      <w:bCs/>
    </w:rPr>
  </w:style>
  <w:style w:type="paragraph" w:styleId="BodyTextIndent2">
    <w:name w:val="Body Text Indent 2"/>
    <w:basedOn w:val="Normal"/>
    <w:semiHidden/>
    <w:qFormat/>
    <w:rsid w:val="00524fd3"/>
    <w:pPr>
      <w:ind w:firstLine="851"/>
    </w:pPr>
    <w:rPr>
      <w:szCs w:val="20"/>
    </w:rPr>
  </w:style>
  <w:style w:type="paragraph" w:styleId="11" w:customStyle="1">
    <w:name w:val="Заголовочек 1"/>
    <w:basedOn w:val="Normal"/>
    <w:qFormat/>
    <w:rsid w:val="00524fd3"/>
    <w:pPr>
      <w:spacing w:lineRule="auto" w:line="360"/>
      <w:jc w:val="center"/>
    </w:pPr>
    <w:rPr>
      <w:b/>
      <w:smallCaps/>
      <w:spacing w:val="60"/>
      <w:szCs w:val="20"/>
    </w:rPr>
  </w:style>
  <w:style w:type="paragraph" w:styleId="BodyText2">
    <w:name w:val="Body Text 2"/>
    <w:basedOn w:val="Normal"/>
    <w:semiHidden/>
    <w:qFormat/>
    <w:rsid w:val="00524fd3"/>
    <w:pPr>
      <w:spacing w:lineRule="auto" w:line="480" w:before="0" w:after="120"/>
    </w:pPr>
    <w:rPr/>
  </w:style>
  <w:style w:type="paragraph" w:styleId="12" w:customStyle="1">
    <w:name w:val="Стиль1"/>
    <w:basedOn w:val="Normal"/>
    <w:qFormat/>
    <w:rsid w:val="00524fd3"/>
    <w:pPr/>
    <w:rPr/>
  </w:style>
  <w:style w:type="paragraph" w:styleId="FootnoteText">
    <w:name w:val="footnote text"/>
    <w:basedOn w:val="Normal"/>
    <w:link w:val="Style10"/>
    <w:uiPriority w:val="99"/>
    <w:semiHidden/>
    <w:rsid w:val="00524fd3"/>
    <w:pPr/>
    <w:rPr>
      <w:rFonts w:ascii="Arial" w:hAnsi="Arial"/>
      <w:sz w:val="24"/>
      <w:szCs w:val="20"/>
    </w:rPr>
  </w:style>
  <w:style w:type="paragraph" w:styleId="-1" w:customStyle="1">
    <w:name w:val="Т-1"/>
    <w:basedOn w:val="Normal"/>
    <w:qFormat/>
    <w:rsid w:val="00524fd3"/>
    <w:pPr>
      <w:spacing w:lineRule="auto" w:line="360"/>
      <w:ind w:firstLine="720"/>
      <w:jc w:val="both"/>
    </w:pPr>
    <w:rPr>
      <w:szCs w:val="20"/>
    </w:rPr>
  </w:style>
  <w:style w:type="paragraph" w:styleId="BalloonText">
    <w:name w:val="Balloon Text"/>
    <w:basedOn w:val="Normal"/>
    <w:semiHidden/>
    <w:unhideWhenUsed/>
    <w:qFormat/>
    <w:rsid w:val="00524fd3"/>
    <w:pPr/>
    <w:rPr>
      <w:rFonts w:ascii="Tahoma" w:hAnsi="Tahoma" w:cs="Tahoma"/>
      <w:sz w:val="16"/>
      <w:szCs w:val="16"/>
    </w:rPr>
  </w:style>
  <w:style w:type="paragraph" w:styleId="BodyTextIndent3">
    <w:name w:val="Body Text Indent 3"/>
    <w:basedOn w:val="Normal"/>
    <w:semiHidden/>
    <w:qFormat/>
    <w:rsid w:val="00524fd3"/>
    <w:pPr>
      <w:spacing w:lineRule="auto" w:line="360"/>
      <w:ind w:hanging="4962" w:left="5529"/>
      <w:jc w:val="both"/>
    </w:pPr>
    <w:rPr>
      <w:szCs w:val="28"/>
    </w:rPr>
  </w:style>
  <w:style w:type="paragraph" w:styleId="ConsNonformat" w:customStyle="1">
    <w:name w:val="ConsNonformat"/>
    <w:qFormat/>
    <w:rsid w:val="002572cb"/>
    <w:pPr>
      <w:widowControl w:val="false"/>
      <w:bidi w:val="0"/>
      <w:spacing w:before="0" w:after="0"/>
      <w:jc w:val="left"/>
    </w:pPr>
    <w:rPr>
      <w:rFonts w:ascii="Courier New" w:hAnsi="Courier New" w:cs="Courier New" w:eastAsia="Times New Roman"/>
      <w:color w:val="auto"/>
      <w:kern w:val="0"/>
      <w:sz w:val="20"/>
      <w:szCs w:val="20"/>
      <w:lang w:val="ru-RU" w:eastAsia="ru-RU" w:bidi="ar-SA"/>
    </w:rPr>
  </w:style>
  <w:style w:type="paragraph" w:styleId="ConsPlusNonformat" w:customStyle="1">
    <w:name w:val="ConsPlusNonformat"/>
    <w:qFormat/>
    <w:rsid w:val="00d97d54"/>
    <w:pPr>
      <w:widowControl w:val="false"/>
      <w:bidi w:val="0"/>
      <w:spacing w:before="0" w:after="0"/>
      <w:jc w:val="left"/>
    </w:pPr>
    <w:rPr>
      <w:rFonts w:ascii="Courier New" w:hAnsi="Courier New" w:cs="Courier New" w:eastAsia="Times New Roman"/>
      <w:color w:val="auto"/>
      <w:kern w:val="0"/>
      <w:sz w:val="20"/>
      <w:szCs w:val="20"/>
      <w:lang w:val="ru-RU" w:eastAsia="ru-RU" w:bidi="ar-SA"/>
    </w:rPr>
  </w:style>
  <w:style w:type="paragraph" w:styleId="ConsPlusCell" w:customStyle="1">
    <w:name w:val="ConsPlusCell"/>
    <w:uiPriority w:val="99"/>
    <w:qFormat/>
    <w:rsid w:val="00d97d54"/>
    <w:pPr>
      <w:widowControl w:val="false"/>
      <w:bidi w:val="0"/>
      <w:spacing w:before="0" w:after="0"/>
      <w:jc w:val="left"/>
    </w:pPr>
    <w:rPr>
      <w:rFonts w:ascii="Arial" w:hAnsi="Arial" w:cs="Arial" w:eastAsia="Times New Roman"/>
      <w:color w:val="auto"/>
      <w:kern w:val="0"/>
      <w:sz w:val="20"/>
      <w:szCs w:val="20"/>
      <w:lang w:val="ru-RU" w:eastAsia="ru-RU" w:bidi="ar-SA"/>
    </w:rPr>
  </w:style>
  <w:style w:type="paragraph" w:styleId="ConsPlusNormal" w:customStyle="1">
    <w:name w:val="ConsPlusNormal"/>
    <w:qFormat/>
    <w:rsid w:val="00861521"/>
    <w:pPr>
      <w:widowControl w:val="false"/>
      <w:bidi w:val="0"/>
      <w:spacing w:before="0" w:after="0"/>
      <w:ind w:firstLine="720"/>
      <w:jc w:val="left"/>
    </w:pPr>
    <w:rPr>
      <w:rFonts w:ascii="Arial" w:hAnsi="Arial" w:cs="Arial" w:eastAsia="Times New Roman"/>
      <w:color w:val="auto"/>
      <w:kern w:val="0"/>
      <w:sz w:val="20"/>
      <w:szCs w:val="20"/>
      <w:lang w:val="ru-RU" w:eastAsia="ru-RU" w:bidi="ar-SA"/>
    </w:rPr>
  </w:style>
  <w:style w:type="paragraph" w:styleId="ListParagraph">
    <w:name w:val="List Paragraph"/>
    <w:basedOn w:val="Normal"/>
    <w:uiPriority w:val="34"/>
    <w:qFormat/>
    <w:rsid w:val="00146308"/>
    <w:pPr>
      <w:spacing w:before="0" w:after="0"/>
      <w:ind w:left="720"/>
      <w:contextualSpacing/>
    </w:pPr>
    <w:rPr/>
  </w:style>
  <w:style w:type="paragraph" w:styleId="Style15">
    <w:name w:val="Содержимое врезки"/>
    <w:basedOn w:val="Normal"/>
    <w:qFormat/>
    <w:pPr/>
    <w:rPr/>
  </w:style>
  <w:style w:type="numbering" w:styleId="Style16"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e">
    <w:name w:val="Table Grid"/>
    <w:basedOn w:val="a1"/>
    <w:uiPriority w:val="59"/>
    <w:rsid w:val="00346de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30</TotalTime>
  <Application>LibreOffice/24.8.5.2$Linux_X86_64 LibreOffice_project/480$Build-2</Application>
  <AppVersion>15.0000</AppVersion>
  <Pages>5</Pages>
  <Words>1085</Words>
  <Characters>8094</Characters>
  <CharactersWithSpaces>9434</CharactersWithSpaces>
  <Paragraphs>49</Paragraphs>
  <Company>УСХ</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2024-11-26T13:51:00Z</dcterms:created>
  <dc:creator>Бухгалтерия</dc:creator>
  <dc:description/>
  <dc:language>ru-RU</dc:language>
  <cp:lastModifiedBy/>
  <cp:lastPrinted>2026-07-01T13:52:00Z</cp:lastPrinted>
  <dcterms:modified xsi:type="dcterms:W3CDTF">2026-07-14T15:41:55Z</dcterms:modified>
  <cp:revision>15</cp:revision>
  <dc:subject/>
  <dc:title>Приложение</dc:title>
</cp:coreProperties>
</file>

<file path=docProps/custom.xml><?xml version="1.0" encoding="utf-8"?>
<Properties xmlns="http://schemas.openxmlformats.org/officeDocument/2006/custom-properties" xmlns:vt="http://schemas.openxmlformats.org/officeDocument/2006/docPropsVTypes"/>
</file>